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ind w:firstLine="172" w:firstLineChars="100"/>
        <w:jc w:val="left"/>
        <w:rPr>
          <w:rFonts w:hint="default" w:ascii="BIZ UDPゴシック" w:hAnsi="BIZ UDPゴシック" w:eastAsia="BIZ UDPゴシック"/>
          <w:b w:val="1"/>
          <w:color w:val="FF0000"/>
          <w:sz w:val="18"/>
        </w:rPr>
      </w:pPr>
      <w:r>
        <w:rPr>
          <w:rFonts w:hint="default" w:ascii="BIZ UDPゴシック" w:hAnsi="BIZ UDPゴシック" w:eastAsia="BIZ UDPゴシック"/>
          <w:b w:val="1"/>
          <w:color w:val="FF0000"/>
          <w:sz w:val="16"/>
        </w:rPr>
        <mc:AlternateContent>
          <mc:Choice Requires="wps">
            <w:drawing>
              <wp:anchor distT="45720" distB="45720" distL="114300" distR="114300" simplePos="0" relativeHeight="7" behindDoc="0" locked="0" layoutInCell="1" hidden="0" allowOverlap="1">
                <wp:simplePos x="0" y="0"/>
                <wp:positionH relativeFrom="column">
                  <wp:posOffset>-66675</wp:posOffset>
                </wp:positionH>
                <wp:positionV relativeFrom="page">
                  <wp:posOffset>383540</wp:posOffset>
                </wp:positionV>
                <wp:extent cx="6217920" cy="293370"/>
                <wp:effectExtent l="0" t="0" r="635" b="635"/>
                <wp:wrapNone/>
                <wp:docPr id="1026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217920" cy="293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ind w:firstLine="192" w:firstLineChars="10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  <w:b w:val="1"/>
                                <w:color w:val="FF0000"/>
                                <w:sz w:val="18"/>
                              </w:rPr>
                              <w:t>＊不明点等は、「質問事項欄」へ記入ください。産業廃棄物の場合、所管する埼玉県からの回答となります。</w:t>
                            </w:r>
                          </w:p>
                        </w:txbxContent>
                      </wps:txbx>
                      <wps:bodyPr rot="0" vertOverflow="overflow" horzOverflow="overflow" wrap="square" anchor="t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z-index:7;height:23.1pt;mso-wrap-distance-left:9pt;width:489.6pt;mso-wrap-distance-top:3.6pt;mso-position-horizontal-relative:text;position:absolute;margin-top:30.2pt;margin-left:-5.25pt;mso-position-vertical-relative:page;mso-wrap-distance-bottom:3.6pt;mso-wrap-distance-right:9pt;v-text-anchor:top;" o:spid="_x0000_s1026" o:allowincell="t" o:allowoverlap="t" filled="f" stroked="f" strokeweight="0.75pt" o:spt="202" type="#_x0000_t202">
                <v:fill/>
                <v:stroke miterlimit="8"/>
                <v:textbox style="layout-flow:horizontal;">
                  <w:txbxContent>
                    <w:p>
                      <w:pPr>
                        <w:pStyle w:val="0"/>
                        <w:ind w:firstLine="192" w:firstLineChars="100"/>
                        <w:rPr>
                          <w:rFonts w:hint="default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  <w:b w:val="1"/>
                          <w:color w:val="FF0000"/>
                          <w:sz w:val="18"/>
                        </w:rPr>
                        <w:t>＊不明点等は、「質問事項欄」へ記入ください。産業廃棄物の場合、所管する埼玉県からの回答となります。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</w:p>
    <w:tbl>
      <w:tblPr>
        <w:tblStyle w:val="29"/>
        <w:tblpPr w:leftFromText="142" w:rightFromText="142" w:topFromText="0" w:bottomFromText="0" w:vertAnchor="text" w:horzAnchor="margin" w:tblpXSpec="center" w:tblpY="87"/>
        <w:tblOverlap w:val="never"/>
        <w:tblW w:w="10534" w:type="dxa"/>
        <w:tblLayout w:type="fixed"/>
        <w:tblLook w:firstRow="1" w:lastRow="0" w:firstColumn="1" w:lastColumn="0" w:noHBand="0" w:noVBand="1" w:val="04A0"/>
      </w:tblPr>
      <w:tblGrid>
        <w:gridCol w:w="555"/>
        <w:gridCol w:w="532"/>
        <w:gridCol w:w="308"/>
        <w:gridCol w:w="225"/>
        <w:gridCol w:w="342"/>
        <w:gridCol w:w="142"/>
        <w:gridCol w:w="2116"/>
        <w:gridCol w:w="124"/>
        <w:gridCol w:w="627"/>
        <w:gridCol w:w="818"/>
        <w:gridCol w:w="306"/>
        <w:gridCol w:w="261"/>
        <w:gridCol w:w="4178"/>
      </w:tblGrid>
      <w:tr>
        <w:trPr>
          <w:trHeight w:val="525" w:hRule="atLeast"/>
        </w:trPr>
        <w:tc>
          <w:tcPr>
            <w:tcW w:w="555" w:type="dxa"/>
            <w:vMerge w:val="restart"/>
            <w:tcBorders>
              <w:top w:val="single" w:color="auto" w:sz="18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color w:val="000000" w:themeColor="text1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FF0000"/>
                <w:sz w:val="22"/>
              </w:rPr>
              <w:t>事業者の情報</w:t>
            </w:r>
          </w:p>
        </w:tc>
        <w:tc>
          <w:tcPr>
            <w:tcW w:w="840" w:type="dxa"/>
            <w:gridSpan w:val="2"/>
            <w:tcBorders>
              <w:top w:val="single" w:color="auto" w:sz="18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8"/>
              </w:rPr>
              <w:t>事業者</w:t>
            </w:r>
          </w:p>
        </w:tc>
        <w:tc>
          <w:tcPr>
            <w:tcW w:w="3576" w:type="dxa"/>
            <w:gridSpan w:val="6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  <w:tc>
          <w:tcPr>
            <w:tcW w:w="1124" w:type="dxa"/>
            <w:gridSpan w:val="2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担当者</w:t>
            </w:r>
          </w:p>
        </w:tc>
        <w:tc>
          <w:tcPr>
            <w:tcW w:w="4439" w:type="dxa"/>
            <w:gridSpan w:val="2"/>
            <w:tcBorders>
              <w:top w:val="single" w:color="auto" w:sz="18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</w:tr>
      <w:tr>
        <w:trPr>
          <w:trHeight w:val="484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8"/>
              </w:rPr>
              <w:t>所在地</w:t>
            </w:r>
          </w:p>
        </w:tc>
        <w:tc>
          <w:tcPr>
            <w:tcW w:w="9139" w:type="dxa"/>
            <w:gridSpan w:val="10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</w:tr>
      <w:tr>
        <w:trPr>
          <w:trHeight w:val="285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8"/>
              </w:rPr>
              <w:t>連絡先</w:t>
            </w:r>
          </w:p>
        </w:tc>
        <w:tc>
          <w:tcPr>
            <w:tcW w:w="9139" w:type="dxa"/>
            <w:gridSpan w:val="10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電話番号：　　　　　　　　　　　　　　</w:t>
            </w:r>
            <w:r>
              <w:rPr>
                <w:rFonts w:hint="eastAsia"/>
                <w:color w:val="000000" w:themeColor="text1"/>
                <w:sz w:val="18"/>
              </w:rPr>
              <w:t>Fax</w:t>
            </w:r>
            <w:r>
              <w:rPr>
                <w:rFonts w:hint="eastAsia"/>
                <w:color w:val="000000" w:themeColor="text1"/>
                <w:sz w:val="18"/>
              </w:rPr>
              <w:t>：　　　</w:t>
            </w:r>
          </w:p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メールアドレス：</w:t>
            </w:r>
          </w:p>
        </w:tc>
      </w:tr>
      <w:tr>
        <w:trPr>
          <w:trHeight w:val="598" w:hRule="atLeast"/>
        </w:trPr>
        <w:tc>
          <w:tcPr>
            <w:tcW w:w="555" w:type="dxa"/>
            <w:vMerge w:val="restart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sz w:val="32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FF0000"/>
                <w:sz w:val="32"/>
              </w:rPr>
              <w:t>原因の理解</w:t>
            </w:r>
          </w:p>
        </w:tc>
        <w:tc>
          <w:tcPr>
            <w:tcW w:w="1549" w:type="dxa"/>
            <w:gridSpan w:val="5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sz w:val="20"/>
              </w:rPr>
              <w:t>事業者記入日</w:t>
            </w:r>
          </w:p>
        </w:tc>
        <w:tc>
          <w:tcPr>
            <w:tcW w:w="2240" w:type="dxa"/>
            <w:gridSpan w:val="2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令和　年　月　日</w:t>
            </w:r>
          </w:p>
        </w:tc>
        <w:tc>
          <w:tcPr>
            <w:tcW w:w="627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sz w:val="18"/>
              </w:rPr>
              <w:t>内容</w:t>
            </w:r>
          </w:p>
        </w:tc>
        <w:tc>
          <w:tcPr>
            <w:tcW w:w="5563" w:type="dxa"/>
            <w:gridSpan w:val="4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default" w:ascii="BIZ UDPゴシック" w:hAnsi="BIZ UDPゴシック" w:eastAsia="BIZ UDPゴシック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sz w:val="18"/>
              </w:rPr>
              <w:t>令和　年　月　日に、（産業廃棄物の廃プラ）の混入</w:t>
            </w:r>
          </w:p>
        </w:tc>
      </w:tr>
      <w:tr>
        <w:trPr>
          <w:trHeight w:val="316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sz w:val="22"/>
              </w:rPr>
            </w:pPr>
          </w:p>
        </w:tc>
        <w:tc>
          <w:tcPr>
            <w:tcW w:w="840" w:type="dxa"/>
            <w:gridSpan w:val="2"/>
            <w:tcBorders>
              <w:top w:val="none" w:color="auto" w:sz="0" w:space="0"/>
              <w:left w:val="single" w:color="auto" w:sz="12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5" w:themeFillTint="33" w:themeFillShade="FF"/>
            <w:vAlign w:val="center"/>
          </w:tcPr>
          <w:p>
            <w:pPr>
              <w:pStyle w:val="0"/>
              <w:jc w:val="center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区分</w:t>
            </w:r>
          </w:p>
        </w:tc>
        <w:tc>
          <w:tcPr>
            <w:tcW w:w="4394" w:type="dxa"/>
            <w:gridSpan w:val="7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5" w:themeFillTint="33" w:themeFillShade="FF"/>
            <w:vAlign w:val="center"/>
          </w:tcPr>
          <w:p>
            <w:pPr>
              <w:pStyle w:val="0"/>
              <w:ind w:firstLine="1344" w:firstLineChars="700"/>
              <w:jc w:val="left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確認事項　　〇・×を記入➡</w:t>
            </w:r>
          </w:p>
        </w:tc>
        <w:tc>
          <w:tcPr>
            <w:tcW w:w="567" w:type="dxa"/>
            <w:gridSpan w:val="2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5" w:themeFillTint="33" w:themeFillShade="FF"/>
            <w:vAlign w:val="center"/>
          </w:tcPr>
          <w:p>
            <w:pPr>
              <w:pStyle w:val="0"/>
              <w:jc w:val="center"/>
              <w:rPr>
                <w:rFonts w:hint="default"/>
                <w:sz w:val="14"/>
              </w:rPr>
            </w:pPr>
            <w:r>
              <w:rPr>
                <w:rFonts w:hint="eastAsia"/>
                <w:sz w:val="14"/>
              </w:rPr>
              <w:t>○×</w:t>
            </w:r>
          </w:p>
        </w:tc>
        <w:tc>
          <w:tcPr>
            <w:tcW w:w="4178" w:type="dxa"/>
            <w:tcBorders>
              <w:top w:val="none" w:color="auto" w:sz="0" w:space="0"/>
              <w:left w:val="none" w:color="auto" w:sz="0" w:space="0"/>
              <w:bottom w:val="double" w:color="auto" w:sz="4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shd w:val="clear" w:color="auto" w:themeFill="accent5" w:themeFillTint="33" w:themeFillShade="FF"/>
            <w:vAlign w:val="center"/>
          </w:tcPr>
          <w:p>
            <w:pPr>
              <w:pStyle w:val="0"/>
              <w:jc w:val="center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詳細</w:t>
            </w:r>
          </w:p>
        </w:tc>
      </w:tr>
      <w:tr>
        <w:trPr>
          <w:trHeight w:val="624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1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1"/>
              </w:rPr>
              <w:t>理解</w:t>
            </w:r>
          </w:p>
        </w:tc>
        <w:tc>
          <w:tcPr>
            <w:tcW w:w="4394" w:type="dxa"/>
            <w:gridSpan w:val="7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事業活動による「事業系一般廃棄物」と「産業廃棄物」の違いを理解しているか。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172" w:firstLineChars="10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trHeight w:val="621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1"/>
              </w:rPr>
            </w:pPr>
          </w:p>
        </w:tc>
        <w:tc>
          <w:tcPr>
            <w:tcW w:w="4394" w:type="dxa"/>
            <w:gridSpan w:val="7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従業員へ「事業系一般廃棄物」と「産業廃棄物」の違いを周知・理解させているか。（周知方法を記載）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周知方法：</w:t>
            </w:r>
          </w:p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trHeight w:val="465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1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1"/>
              </w:rPr>
              <w:t>契約</w:t>
            </w:r>
          </w:p>
        </w:tc>
        <w:tc>
          <w:tcPr>
            <w:tcW w:w="4394" w:type="dxa"/>
            <w:gridSpan w:val="7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一般廃棄物収集運搬業許可業者と、契約しているか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契約先：</w:t>
            </w:r>
          </w:p>
        </w:tc>
      </w:tr>
      <w:tr>
        <w:trPr>
          <w:trHeight w:val="485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1"/>
              </w:rPr>
            </w:pPr>
          </w:p>
        </w:tc>
        <w:tc>
          <w:tcPr>
            <w:tcW w:w="4394" w:type="dxa"/>
            <w:gridSpan w:val="7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産業廃棄物収集運搬業許可業者と、契約しているか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契約先：</w:t>
            </w:r>
          </w:p>
        </w:tc>
      </w:tr>
      <w:tr>
        <w:trPr>
          <w:trHeight w:val="491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1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1"/>
              </w:rPr>
              <w:t>分別・保管</w:t>
            </w:r>
          </w:p>
        </w:tc>
        <w:tc>
          <w:tcPr>
            <w:tcW w:w="4394" w:type="dxa"/>
            <w:gridSpan w:val="7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廃棄物（一般・産業）の保管場所に囲いと掲示があるか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trHeight w:val="483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8"/>
              </w:rPr>
            </w:pPr>
          </w:p>
        </w:tc>
        <w:tc>
          <w:tcPr>
            <w:tcW w:w="4394" w:type="dxa"/>
            <w:gridSpan w:val="7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可燃、不燃等を品目別に保管しているか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417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　</w:t>
            </w:r>
          </w:p>
        </w:tc>
      </w:tr>
      <w:tr>
        <w:trPr>
          <w:trHeight w:val="608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8"/>
              </w:rPr>
            </w:pPr>
          </w:p>
        </w:tc>
        <w:tc>
          <w:tcPr>
            <w:tcW w:w="2825" w:type="dxa"/>
            <w:gridSpan w:val="4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資源物をリサイクルしているか</w:t>
            </w:r>
          </w:p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（ない場合は、空欄）</w:t>
            </w:r>
          </w:p>
        </w:tc>
        <w:tc>
          <w:tcPr>
            <w:tcW w:w="6314" w:type="dxa"/>
            <w:gridSpan w:val="6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/>
                <w:color w:val="000000" w:themeColor="text1"/>
                <w:sz w:val="16"/>
              </w:rPr>
              <w:t>品目：</w:t>
            </w:r>
          </w:p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trHeight w:val="1204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rPr>
                <w:rFonts w:hint="default"/>
                <w:color w:val="000000" w:themeColor="text1"/>
                <w:sz w:val="22"/>
              </w:rPr>
            </w:pPr>
          </w:p>
        </w:tc>
        <w:tc>
          <w:tcPr>
            <w:tcW w:w="840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8"/>
              </w:rPr>
              <w:t>混入の原因</w:t>
            </w:r>
          </w:p>
        </w:tc>
        <w:tc>
          <w:tcPr>
            <w:tcW w:w="9139" w:type="dxa"/>
            <w:gridSpan w:val="10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927" w:hRule="atLeast"/>
        </w:trPr>
        <w:tc>
          <w:tcPr>
            <w:tcW w:w="555" w:type="dxa"/>
            <w:vMerge w:val="restart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color w:val="000000" w:themeColor="text1"/>
                <w:sz w:val="18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FF0000"/>
                <w:sz w:val="40"/>
              </w:rPr>
              <w:t>今後の対策</w:t>
            </w:r>
            <w:r>
              <w:rPr>
                <w:rFonts w:hint="eastAsia" w:ascii="BIZ UDPゴシック" w:hAnsi="BIZ UDPゴシック" w:eastAsia="BIZ UDPゴシック"/>
                <w:b w:val="1"/>
                <w:color w:val="FF0000"/>
                <w:sz w:val="32"/>
              </w:rPr>
              <w:t>　</w:t>
            </w: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32"/>
              </w:rPr>
              <w:t>（場所ごとに記入）</w:t>
            </w:r>
          </w:p>
        </w:tc>
        <w:tc>
          <w:tcPr>
            <w:tcW w:w="532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4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FF0000"/>
                <w:sz w:val="28"/>
              </w:rPr>
              <w:t>別添様式で対策前後の写真を報告</w:t>
            </w:r>
          </w:p>
        </w:tc>
        <w:tc>
          <w:tcPr>
            <w:tcW w:w="532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0"/>
              </w:rPr>
              <w:t>事務所</w:t>
            </w:r>
          </w:p>
        </w:tc>
        <w:tc>
          <w:tcPr>
            <w:tcW w:w="8914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983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  <w:tc>
          <w:tcPr>
            <w:tcW w:w="532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</w:p>
        </w:tc>
        <w:tc>
          <w:tcPr>
            <w:tcW w:w="532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0"/>
              </w:rPr>
              <w:t>作業所</w:t>
            </w:r>
          </w:p>
        </w:tc>
        <w:tc>
          <w:tcPr>
            <w:tcW w:w="8914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982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  <w:tc>
          <w:tcPr>
            <w:tcW w:w="532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</w:p>
        </w:tc>
        <w:tc>
          <w:tcPr>
            <w:tcW w:w="532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0"/>
              </w:rPr>
              <w:t>従業員</w:t>
            </w:r>
          </w:p>
        </w:tc>
        <w:tc>
          <w:tcPr>
            <w:tcW w:w="8914" w:type="dxa"/>
            <w:gridSpan w:val="9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1124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  <w:tc>
          <w:tcPr>
            <w:tcW w:w="532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2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0"/>
              </w:rPr>
              <w:t>廃棄物等保管場所</w:t>
            </w:r>
          </w:p>
        </w:tc>
        <w:tc>
          <w:tcPr>
            <w:tcW w:w="342" w:type="dxa"/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16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6"/>
              </w:rPr>
              <w:t>屋内</w:t>
            </w:r>
          </w:p>
        </w:tc>
        <w:tc>
          <w:tcPr>
            <w:tcW w:w="8572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1134" w:hRule="atLeast"/>
        </w:trPr>
        <w:tc>
          <w:tcPr>
            <w:tcW w:w="555" w:type="dxa"/>
            <w:vMerge w:val="continue"/>
            <w:tcBorders>
              <w:top w:val="none" w:color="auto" w:sz="0" w:space="0"/>
              <w:left w:val="single" w:color="auto" w:sz="1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8"/>
              </w:rPr>
            </w:pPr>
          </w:p>
        </w:tc>
        <w:tc>
          <w:tcPr>
            <w:tcW w:w="532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2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42" w:type="dxa"/>
            <w:vAlign w:val="center"/>
          </w:tcPr>
          <w:p>
            <w:pPr>
              <w:pStyle w:val="0"/>
              <w:jc w:val="center"/>
              <w:rPr>
                <w:rFonts w:hint="default"/>
                <w:color w:val="000000" w:themeColor="text1"/>
                <w:sz w:val="16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16"/>
              </w:rPr>
              <w:t>屋外</w:t>
            </w:r>
          </w:p>
        </w:tc>
        <w:tc>
          <w:tcPr>
            <w:tcW w:w="8572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  <w:tr>
        <w:trPr>
          <w:cantSplit/>
          <w:trHeight w:val="1246" w:hRule="atLeast"/>
        </w:trPr>
        <w:tc>
          <w:tcPr>
            <w:tcW w:w="1620" w:type="dxa"/>
            <w:gridSpan w:val="4"/>
            <w:tcBorders>
              <w:top w:val="none" w:color="auto" w:sz="0" w:space="0"/>
              <w:left w:val="single" w:color="auto" w:sz="18" w:space="0"/>
              <w:bottom w:val="single" w:color="auto" w:sz="1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BIZ UDPゴシック" w:hAnsi="BIZ UDPゴシック" w:eastAsia="BIZ UDPゴシック"/>
                <w:b w:val="1"/>
                <w:color w:val="000000" w:themeColor="text1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b w:val="1"/>
                <w:color w:val="000000" w:themeColor="text1"/>
                <w:sz w:val="22"/>
              </w:rPr>
              <w:t>質問事項</w:t>
            </w:r>
          </w:p>
        </w:tc>
        <w:tc>
          <w:tcPr>
            <w:tcW w:w="8914" w:type="dxa"/>
            <w:gridSpan w:val="9"/>
            <w:tcBorders>
              <w:top w:val="none" w:color="auto" w:sz="0" w:space="0"/>
              <w:left w:val="none" w:color="auto" w:sz="0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  <w:p>
            <w:pPr>
              <w:pStyle w:val="0"/>
              <w:rPr>
                <w:rFonts w:hint="default"/>
                <w:color w:val="000000" w:themeColor="text1"/>
                <w:sz w:val="16"/>
              </w:rPr>
            </w:pPr>
          </w:p>
        </w:tc>
      </w:tr>
    </w:tbl>
    <w:p>
      <w:pPr>
        <w:pStyle w:val="0"/>
        <w:widowControl w:val="1"/>
        <w:jc w:val="left"/>
        <w:rPr>
          <w:rFonts w:hint="default" w:ascii="BIZ UDPゴシック" w:hAnsi="BIZ UDPゴシック" w:eastAsia="BIZ UDPゴシック"/>
          <w:b w:val="1"/>
          <w:color w:val="FF0000"/>
          <w:sz w:val="20"/>
        </w:rPr>
      </w:pPr>
      <w:r>
        <w:rPr>
          <w:rFonts w:hint="default" w:ascii="BIZ UDPゴシック" w:hAnsi="BIZ UDPゴシック" w:eastAsia="BIZ UDPゴシック"/>
          <w:b w:val="1"/>
          <w:color w:val="FF0000"/>
          <w:sz w:val="20"/>
        </w:rPr>
        <w:br w:type="page"/>
      </w:r>
    </w:p>
    <w:p>
      <w:pPr>
        <w:pStyle w:val="0"/>
        <w:widowControl w:val="1"/>
        <w:jc w:val="left"/>
        <w:rPr>
          <w:rFonts w:hint="default" w:ascii="BIZ UDPゴシック" w:hAnsi="BIZ UDPゴシック" w:eastAsia="BIZ UDPゴシック"/>
          <w:b w:val="1"/>
          <w:color w:val="FF0000"/>
          <w:sz w:val="20"/>
        </w:rPr>
      </w:pPr>
      <w:r>
        <w:rPr>
          <w:rFonts w:hint="default" w:ascii="BIZ UDPゴシック" w:hAnsi="BIZ UDPゴシック" w:eastAsia="BIZ UDPゴシック"/>
          <w:b w:val="1"/>
          <w:color w:val="FF0000"/>
          <w:sz w:val="20"/>
        </w:rPr>
        <mc:AlternateContent>
          <mc:Choice Requires="wps">
            <w:drawing>
              <wp:anchor distT="45720" distB="45720" distL="114300" distR="114300" simplePos="0" relativeHeight="3" behindDoc="0" locked="0" layoutInCell="1" hidden="0" allowOverlap="1">
                <wp:simplePos x="0" y="0"/>
                <wp:positionH relativeFrom="margin">
                  <wp:posOffset>1296670</wp:posOffset>
                </wp:positionH>
                <wp:positionV relativeFrom="paragraph">
                  <wp:posOffset>73660</wp:posOffset>
                </wp:positionV>
                <wp:extent cx="2961005" cy="497205"/>
                <wp:effectExtent l="0" t="0" r="635" b="635"/>
                <wp:wrapNone/>
                <wp:docPr id="1027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2961005" cy="497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caps w:val="1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別添　再発防止策の前後の写真</w:t>
                            </w:r>
                          </w:p>
                        </w:txbxContent>
                      </wps:txbx>
                      <wps:bodyPr rot="0" vertOverflow="overflow" horzOverflow="overflow" wrap="square" anchor="t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z-index:3;height:39.15pt;mso-wrap-distance-left:9pt;width:233.15pt;mso-wrap-distance-top:3.6pt;mso-position-horizontal-relative:margin;position:absolute;margin-top:5.8pt;margin-left:102.1pt;mso-position-vertical-relative:text;mso-wrap-distance-bottom:3.6pt;mso-wrap-distance-right:9pt;v-text-anchor:top;" o:spid="_x0000_s1027" o:allowincell="t" o:allowoverlap="t" filled="f" stroked="f" strokeweight="0.75pt" o:spt="202" type="#_x0000_t202">
                <v:fill/>
                <v:stroke miterlimit="8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caps w:val="1"/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別添　再発防止策の前後の写真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 w:ascii="BIZ UDPゴシック" w:hAnsi="BIZ UDPゴシック" w:eastAsia="BIZ UDPゴシック"/>
          <w:b w:val="1"/>
          <w:color w:val="FF0000"/>
          <w:sz w:val="20"/>
        </w:rPr>
        <w:t>　　　　　　　　　　　　　　　　　　　　　　　　　　　　　　　　　　　　　　　　　　　　　　　　　</w:t>
      </w:r>
    </w:p>
    <w:p>
      <w:pPr>
        <w:pStyle w:val="0"/>
        <w:widowControl w:val="1"/>
        <w:jc w:val="left"/>
        <w:rPr>
          <w:rFonts w:hint="default" w:ascii="BIZ UDPゴシック" w:hAnsi="BIZ UDPゴシック" w:eastAsia="BIZ UDPゴシック"/>
          <w:b w:val="1"/>
          <w:color w:val="FF0000"/>
          <w:sz w:val="20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5928360</wp:posOffset>
                </wp:positionV>
                <wp:extent cx="5649595" cy="3853815"/>
                <wp:effectExtent l="635" t="635" r="29845" b="10795"/>
                <wp:wrapNone/>
                <wp:docPr id="1028" name="正方形/長方形 8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正方形/長方形 8"/>
                      <wps:cNvSpPr/>
                      <wps:spPr>
                        <a:xfrm>
                          <a:off x="0" y="0"/>
                          <a:ext cx="5649595" cy="38538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8" style="z-index:6;height:303.45pt;mso-wrap-distance-left:9pt;width:444.85pt;mso-wrap-distance-top:0pt;mso-position-horizontal-relative:margin;position:absolute;margin-top:466.8pt;margin-left:-5.e-002pt;mso-position-vertical-relative:text;mso-wrap-distance-bottom:0pt;mso-wrap-distance-right:9pt;" o:spid="_x0000_s1028" o:allowincell="t" o:allowoverlap="t" filled="f" stroked="t" strokecolor="#32528f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margin" anchory="text"/>
              </v: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1739900</wp:posOffset>
                </wp:positionV>
                <wp:extent cx="5695950" cy="3697605"/>
                <wp:effectExtent l="635" t="635" r="29845" b="10795"/>
                <wp:wrapNone/>
                <wp:docPr id="1029" name="正方形/長方形 1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正方形/長方形 1"/>
                      <wps:cNvSpPr/>
                      <wps:spPr>
                        <a:xfrm>
                          <a:off x="0" y="0"/>
                          <a:ext cx="5695950" cy="36976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1" style="z-index:2;height:291.14pt;mso-wrap-distance-left:9pt;width:448.5pt;mso-wrap-distance-top:0pt;mso-position-horizontal-relative:margin;position:absolute;margin-top:137pt;margin-left:-5.e-002pt;mso-position-vertical-relative:text;mso-wrap-distance-bottom:0pt;mso-wrap-distance-right:9pt;" o:spid="_x0000_s1029" o:allowincell="t" o:allowoverlap="t" filled="f" stroked="t" strokecolor="#32528f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margin" anchory="text"/>
              </v: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45720" distB="45720" distL="114300" distR="114300" simplePos="0" relativeHeight="4" behindDoc="0" locked="0" layoutInCell="1" hidden="0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1739900</wp:posOffset>
                </wp:positionV>
                <wp:extent cx="972820" cy="321310"/>
                <wp:effectExtent l="635" t="635" r="29845" b="10795"/>
                <wp:wrapNone/>
                <wp:docPr id="1030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97282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caps w:val="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改善前</w:t>
                            </w:r>
                          </w:p>
                        </w:txbxContent>
                      </wps:txbx>
                      <wps:bodyPr rot="0" vertOverflow="overflow" horzOverflow="overflow" wrap="square" anchor="t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z-index:4;height:25.3pt;mso-wrap-distance-left:9pt;width:76.59pt;mso-wrap-distance-top:3.6pt;mso-position-horizontal-relative:margin;position:absolute;margin-top:137pt;margin-left:5.e-002pt;mso-position-vertical-relative:text;mso-wrap-distance-bottom:3.6pt;mso-wrap-distance-right:9pt;v-text-anchor:top;" o:spid="_x0000_s1030" o:allowincell="t" o:allowoverlap="t" filled="t" fillcolor="#ffffff" stroked="t" strokecolor="#000000" strokeweight="0.7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caps w:val="1"/>
                        </w:rPr>
                      </w:pPr>
                      <w:r>
                        <w:rPr>
                          <w:rFonts w:hint="eastAsia"/>
                        </w:rPr>
                        <w:t>改善前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45720" distB="45720" distL="114300" distR="114300" simplePos="0" relativeHeight="5" behindDoc="0" locked="0" layoutInCell="1" hidden="0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5928360</wp:posOffset>
                </wp:positionV>
                <wp:extent cx="972820" cy="295275"/>
                <wp:effectExtent l="635" t="635" r="29845" b="10795"/>
                <wp:wrapNone/>
                <wp:docPr id="1031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97282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caps w:val="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改善前</w:t>
                            </w:r>
                          </w:p>
                        </w:txbxContent>
                      </wps:txbx>
                      <wps:bodyPr rot="0" vertOverflow="overflow" horzOverflow="overflow" wrap="square" anchor="t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z-index:5;height:23.25pt;mso-wrap-distance-left:9pt;width:76.59pt;mso-wrap-distance-top:3.6pt;mso-position-horizontal-relative:margin;position:absolute;margin-top:466.8pt;margin-left:5.e-002pt;mso-position-vertical-relative:text;mso-wrap-distance-bottom:3.6pt;mso-wrap-distance-right:9pt;v-text-anchor:top;" o:spid="_x0000_s1031" o:allowincell="t" o:allowoverlap="t" filled="t" fillcolor="#ffffff" stroked="t" strokecolor="#000000" strokeweight="0.7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caps w:val="1"/>
                        </w:rPr>
                      </w:pPr>
                      <w:r>
                        <w:rPr>
                          <w:rFonts w:hint="eastAsia"/>
                        </w:rPr>
                        <w:t>改善前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 w:ascii="BIZ UDPゴシック" w:hAnsi="BIZ UDPゴシック" w:eastAsia="BIZ UDPゴシック"/>
          <w:b w:val="1"/>
          <w:color w:val="FF0000"/>
          <w:sz w:val="20"/>
        </w:rPr>
        <w:t>　　　　</w:t>
      </w:r>
    </w:p>
    <w:tbl>
      <w:tblPr>
        <w:tblStyle w:val="29"/>
        <w:tblpPr w:leftFromText="142" w:rightFromText="142" w:topFromText="0" w:bottomFromText="0" w:vertAnchor="text" w:horzAnchor="margin" w:tblpX="9" w:tblpY="127"/>
        <w:tblW w:w="8941" w:type="dxa"/>
        <w:tblLayout w:type="fixed"/>
        <w:tblLook w:firstRow="1" w:lastRow="0" w:firstColumn="1" w:lastColumn="0" w:noHBand="0" w:noVBand="1" w:val="04A0"/>
      </w:tblPr>
      <w:tblGrid>
        <w:gridCol w:w="2011"/>
        <w:gridCol w:w="6930"/>
      </w:tblGrid>
      <w:tr>
        <w:trPr>
          <w:trHeight w:val="597" w:hRule="atLeast"/>
        </w:trPr>
        <w:tc>
          <w:tcPr>
            <w:tcW w:w="2011" w:type="dxa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改善した項目</w:t>
            </w:r>
          </w:p>
        </w:tc>
        <w:tc>
          <w:tcPr>
            <w:tcW w:w="6930" w:type="dxa"/>
            <w:vAlign w:val="center"/>
          </w:tcPr>
          <w:p>
            <w:pPr>
              <w:pStyle w:val="0"/>
              <w:ind w:leftChars="0" w:firstLine="0" w:firstLineChars="0"/>
              <w:jc w:val="left"/>
              <w:rPr>
                <w:rFonts w:hint="default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事務所　・　</w:t>
            </w:r>
            <w:r>
              <w:rPr>
                <w:rFonts w:hint="eastAsia" w:ascii="ＭＳ Ｐ明朝" w:hAnsi="ＭＳ Ｐ明朝" w:eastAsia="ＭＳ Ｐ明朝"/>
                <w:sz w:val="24"/>
                <w:bdr w:val="none" w:color="auto" w:sz="0" w:space="0"/>
              </w:rPr>
              <w:t>作業所　</w:t>
            </w:r>
            <w:r>
              <w:rPr>
                <w:rFonts w:hint="eastAsia" w:ascii="ＭＳ Ｐ明朝" w:hAnsi="ＭＳ Ｐ明朝" w:eastAsia="ＭＳ Ｐ明朝"/>
                <w:sz w:val="24"/>
              </w:rPr>
              <w:t>・　従業員</w:t>
            </w:r>
          </w:p>
        </w:tc>
      </w:tr>
      <w:tr>
        <w:trPr>
          <w:trHeight w:val="1461" w:hRule="atLeast"/>
        </w:trPr>
        <w:tc>
          <w:tcPr>
            <w:tcW w:w="2011" w:type="dxa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改善の概要</w:t>
            </w:r>
          </w:p>
        </w:tc>
        <w:tc>
          <w:tcPr>
            <w:tcW w:w="693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  <w:sz w:val="24"/>
              </w:rPr>
            </w:pPr>
          </w:p>
          <w:p>
            <w:pPr>
              <w:pStyle w:val="0"/>
              <w:jc w:val="left"/>
              <w:rPr>
                <w:rFonts w:hint="default" w:ascii="ＭＳ Ｐ明朝" w:hAnsi="ＭＳ Ｐ明朝" w:eastAsia="ＭＳ Ｐ明朝"/>
                <w:sz w:val="24"/>
              </w:rPr>
            </w:pPr>
            <w:bookmarkStart w:id="0" w:name="_GoBack"/>
            <w:bookmarkEnd w:id="0"/>
          </w:p>
          <w:p>
            <w:pPr>
              <w:pStyle w:val="0"/>
              <w:jc w:val="left"/>
              <w:rPr>
                <w:rFonts w:hint="default" w:ascii="ＭＳ Ｐ明朝" w:hAnsi="ＭＳ Ｐ明朝" w:eastAsia="ＭＳ Ｐ明朝"/>
                <w:sz w:val="24"/>
              </w:rPr>
            </w:pPr>
          </w:p>
        </w:tc>
      </w:tr>
    </w:tbl>
    <w:p>
      <w:pPr>
        <w:pStyle w:val="0"/>
        <w:widowControl w:val="1"/>
        <w:jc w:val="left"/>
        <w:rPr>
          <w:rFonts w:hint="default" w:ascii="BIZ UDPゴシック" w:hAnsi="BIZ UDPゴシック" w:eastAsia="BIZ UDPゴシック"/>
          <w:b w:val="1"/>
          <w:color w:val="FF0000"/>
          <w:sz w:val="20"/>
        </w:rPr>
      </w:pPr>
      <w:r>
        <w:rPr>
          <w:rFonts w:hint="eastAsia" w:ascii="BIZ UDPゴシック" w:hAnsi="BIZ UDPゴシック" w:eastAsia="BIZ UDPゴシック"/>
          <w:b w:val="1"/>
          <w:color w:val="FF0000"/>
          <w:sz w:val="20"/>
        </w:rPr>
        <w:t>　　　　　　　　　　　　　　　　　　　　　　　　　　　　　　　　　　　　　　　　　　</w:t>
      </w:r>
    </w:p>
    <w:sectPr>
      <w:headerReference r:id="rId5" w:type="default"/>
      <w:pgSz w:w="11906" w:h="16838"/>
      <w:pgMar w:top="567" w:right="1418" w:bottom="567" w:left="1418" w:header="283" w:footer="680" w:gutter="0"/>
      <w:cols w:space="720"/>
      <w:textDirection w:val="lrTb"/>
      <w:docGrid w:type="linesAndChars" w:linePitch="331" w:charSpace="244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BIZ UDP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P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center"/>
      <w:rPr>
        <w:rFonts w:hint="default"/>
      </w:rPr>
    </w:pPr>
    <w:r>
      <w:rPr>
        <w:rFonts w:hint="eastAsia"/>
      </w:rPr>
      <w:t>廃棄物の処理及び清掃に関する法律第</w:t>
    </w:r>
    <w:r>
      <w:rPr>
        <w:rFonts w:hint="default"/>
      </w:rPr>
      <w:t>19</w:t>
    </w:r>
    <w:r>
      <w:rPr>
        <w:rFonts w:hint="default"/>
      </w:rPr>
      <w:t>条第</w:t>
    </w:r>
    <w:r>
      <w:rPr>
        <w:rFonts w:hint="default"/>
      </w:rPr>
      <w:t>1</w:t>
    </w:r>
    <w:r>
      <w:rPr>
        <w:rFonts w:hint="default"/>
      </w:rPr>
      <w:t>項に基づく</w:t>
    </w:r>
    <w:r>
      <w:rPr>
        <w:rFonts w:hint="eastAsia"/>
      </w:rPr>
      <w:t>報告書（排出事業者用）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removePersonalInformation/>
  <w:removeDateAndTime/>
  <w:bordersDoNotSurroundHeader/>
  <w:bordersDoNotSurroundFooter/>
  <w:defaultTabStop w:val="840"/>
  <w:drawingGridHorizontalSpacing w:val="126"/>
  <w:drawingGridVerticalSpacing w:val="33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character" w:styleId="20">
    <w:name w:val="Hyperlink"/>
    <w:basedOn w:val="10"/>
    <w:next w:val="20"/>
    <w:link w:val="0"/>
    <w:uiPriority w:val="0"/>
    <w:rPr>
      <w:color w:val="0563C1" w:themeColor="hyperlink"/>
      <w:u w:val="single" w:color="auto"/>
    </w:rPr>
  </w:style>
  <w:style w:type="character" w:styleId="21" w:customStyle="1">
    <w:name w:val="Unresolved Mention"/>
    <w:basedOn w:val="10"/>
    <w:next w:val="21"/>
    <w:link w:val="0"/>
    <w:uiPriority w:val="0"/>
    <w:rPr>
      <w:color w:val="605E5C"/>
      <w:shd w:val="clear" w:color="auto" w:fill="E1DFDD"/>
    </w:rPr>
  </w:style>
  <w:style w:type="paragraph" w:styleId="22">
    <w:name w:val="Balloon Text"/>
    <w:basedOn w:val="0"/>
    <w:next w:val="22"/>
    <w:link w:val="23"/>
    <w:uiPriority w:val="0"/>
    <w:semiHidden/>
    <w:rPr>
      <w:rFonts w:asciiTheme="majorHAnsi" w:hAnsiTheme="majorHAnsi" w:eastAsiaTheme="majorEastAsia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Theme="majorHAnsi" w:hAnsiTheme="majorHAnsi" w:eastAsiaTheme="majorEastAsia"/>
      <w:sz w:val="18"/>
    </w:rPr>
  </w:style>
  <w:style w:type="character" w:styleId="24">
    <w:name w:val="annotation reference"/>
    <w:basedOn w:val="10"/>
    <w:next w:val="24"/>
    <w:link w:val="0"/>
    <w:uiPriority w:val="0"/>
    <w:semiHidden/>
    <w:rPr>
      <w:sz w:val="18"/>
    </w:rPr>
  </w:style>
  <w:style w:type="paragraph" w:styleId="25">
    <w:name w:val="annotation text"/>
    <w:basedOn w:val="0"/>
    <w:next w:val="25"/>
    <w:link w:val="26"/>
    <w:uiPriority w:val="0"/>
    <w:semiHidden/>
    <w:pPr>
      <w:jc w:val="left"/>
    </w:pPr>
  </w:style>
  <w:style w:type="character" w:styleId="26" w:customStyle="1">
    <w:name w:val="コメント文字列 (文字)"/>
    <w:basedOn w:val="10"/>
    <w:next w:val="26"/>
    <w:link w:val="25"/>
    <w:uiPriority w:val="0"/>
  </w:style>
  <w:style w:type="paragraph" w:styleId="27">
    <w:name w:val="annotation subject"/>
    <w:basedOn w:val="25"/>
    <w:next w:val="25"/>
    <w:link w:val="28"/>
    <w:uiPriority w:val="0"/>
    <w:semiHidden/>
    <w:rPr>
      <w:b w:val="1"/>
    </w:rPr>
  </w:style>
  <w:style w:type="character" w:styleId="28" w:customStyle="1">
    <w:name w:val="コメント内容 (文字)"/>
    <w:basedOn w:val="26"/>
    <w:next w:val="28"/>
    <w:link w:val="27"/>
    <w:uiPriority w:val="0"/>
    <w:rPr>
      <w:b w:val="1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252</TotalTime>
  <Pages>2</Pages>
  <Words>95</Words>
  <Characters>543</Characters>
  <Application>JUST Note</Application>
  <Lines>4</Lines>
  <Paragraphs>1</Paragraphs>
  <CharactersWithSpaces>637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2024-07-17T06:03:00Z</dcterms:created>
  <dcterms:modified xsi:type="dcterms:W3CDTF">2026-08-06T08:26:30Z</dcterms:modified>
  <cp:revision>2</cp:revision>
</cp:coreProperties>
</file>