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uto"/>
        <w:rPr>
          <w:rFonts w:hint="default" w:asciiTheme="minorEastAsia" w:hAnsiTheme="minorEastAsia"/>
          <w:sz w:val="24"/>
        </w:rPr>
      </w:pPr>
      <w:r>
        <w:rPr>
          <w:rFonts w:hint="eastAsia" w:asciiTheme="minorEastAsia" w:hAnsiTheme="minorEastAsia"/>
          <w:sz w:val="24"/>
        </w:rPr>
        <w:t>（別紙）認定申請書（イ）－②関係</w:t>
      </w:r>
    </w:p>
    <w:p>
      <w:pPr>
        <w:pStyle w:val="0"/>
        <w:spacing w:before="0" w:beforeLines="0" w:beforeAutospacing="0" w:after="0" w:afterLines="0" w:afterAutospacing="0" w:line="240" w:lineRule="auto"/>
        <w:jc w:val="left"/>
        <w:rPr>
          <w:rFonts w:hint="default" w:asciiTheme="minorEastAsia" w:hAnsiTheme="minorEastAsia"/>
          <w:sz w:val="24"/>
        </w:rPr>
      </w:pPr>
    </w:p>
    <w:p>
      <w:pPr>
        <w:pStyle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u w:val="single" w:color="auto"/>
        </w:rPr>
        <w:t>申請者名：　　　　　　　　　　　　　　　　</w:t>
      </w:r>
    </w:p>
    <w:p>
      <w:pPr>
        <w:pStyle w:val="0"/>
        <w:spacing w:before="0" w:beforeLines="0" w:beforeAutospacing="0" w:after="0" w:afterLines="0" w:afterAutospacing="0" w:line="240" w:lineRule="auto"/>
        <w:jc w:val="left"/>
        <w:rPr>
          <w:rFonts w:hint="default" w:asciiTheme="minorEastAsia" w:hAnsiTheme="minorEastAsia"/>
          <w:sz w:val="24"/>
        </w:rPr>
      </w:pPr>
    </w:p>
    <w:p>
      <w:pPr>
        <w:pStyle w:val="0"/>
        <w:widowControl w:val="1"/>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１．事業が属する業種毎の最近１年間の売上高</w:t>
      </w:r>
    </w:p>
    <w:tbl>
      <w:tblPr>
        <w:tblStyle w:val="11"/>
        <w:tblW w:w="9517" w:type="dxa"/>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56"/>
        <w:gridCol w:w="3256"/>
        <w:gridCol w:w="3005"/>
      </w:tblGrid>
      <w:tr>
        <w:trPr>
          <w:trHeight w:val="454" w:hRule="atLeast"/>
        </w:trPr>
        <w:tc>
          <w:tcPr>
            <w:tcW w:w="3256"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業　種</w:t>
            </w:r>
          </w:p>
        </w:tc>
        <w:tc>
          <w:tcPr>
            <w:tcW w:w="3256"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最近１年間の売上高</w:t>
            </w:r>
          </w:p>
        </w:tc>
        <w:tc>
          <w:tcPr>
            <w:tcW w:w="3005"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構成比</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業</w:t>
            </w: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企業全体の売上高合計</w:t>
            </w: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１００％</w:t>
            </w:r>
          </w:p>
        </w:tc>
      </w:tr>
    </w:tbl>
    <w:p>
      <w:pPr>
        <w:pStyle w:val="0"/>
        <w:widowControl w:val="1"/>
        <w:spacing w:before="0" w:beforeLines="0" w:beforeAutospacing="0" w:after="0" w:afterLines="0" w:afterAutospacing="0" w:line="240" w:lineRule="auto"/>
        <w:ind w:left="0" w:leftChars="0" w:hanging="356" w:hangingChars="150"/>
        <w:jc w:val="left"/>
        <w:rPr>
          <w:rFonts w:hint="default" w:asciiTheme="minorEastAsia" w:hAnsiTheme="minorEastAsia"/>
          <w:color w:val="000000"/>
          <w:spacing w:val="16"/>
          <w:kern w:val="0"/>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業種欄には、</w:t>
      </w:r>
      <w:r>
        <w:rPr>
          <w:rFonts w:hint="eastAsia" w:asciiTheme="minorEastAsia" w:hAnsiTheme="minorEastAsia"/>
          <w:color w:val="000000"/>
          <w:spacing w:val="16"/>
          <w:kern w:val="0"/>
          <w:sz w:val="24"/>
        </w:rPr>
        <w:t>日本標準産業分類の細分類番号と細分類業種名を記載</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trike w:val="0"/>
          <w:dstrike w:val="0"/>
          <w:sz w:val="24"/>
        </w:rPr>
        <w:t>２</w:t>
      </w:r>
      <w:r>
        <w:rPr>
          <w:rFonts w:hint="eastAsia" w:asciiTheme="minorEastAsia" w:hAnsiTheme="minorEastAsia"/>
          <w:sz w:val="24"/>
        </w:rPr>
        <w:t>．最近３か月間における企業全体の売上高に占める指定業種の売上高の割合</w:t>
      </w:r>
    </w:p>
    <w:tbl>
      <w:tblPr>
        <w:tblStyle w:val="11"/>
        <w:tblW w:w="9460" w:type="dxa"/>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562"/>
        <w:gridCol w:w="2898"/>
      </w:tblGrid>
      <w:tr>
        <w:trPr>
          <w:trHeight w:val="454" w:hRule="atLeast"/>
        </w:trPr>
        <w:tc>
          <w:tcPr>
            <w:tcW w:w="65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sz w:val="24"/>
              </w:rPr>
              <w:t>指定業種の</w:t>
            </w:r>
            <w:r>
              <w:rPr>
                <w:rFonts w:hint="eastAsia" w:asciiTheme="minorEastAsia" w:hAnsiTheme="minorEastAsia"/>
                <w:sz w:val="24"/>
              </w:rPr>
              <w:t>最近３か月間の売上高　【Ａ】</w:t>
            </w:r>
          </w:p>
        </w:tc>
        <w:tc>
          <w:tcPr>
            <w:tcW w:w="28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円</w:t>
            </w:r>
          </w:p>
        </w:tc>
      </w:tr>
      <w:tr>
        <w:trPr>
          <w:trHeight w:val="454" w:hRule="atLeast"/>
        </w:trPr>
        <w:tc>
          <w:tcPr>
            <w:tcW w:w="65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sz w:val="24"/>
              </w:rPr>
              <w:t>企業全体の最近３か月間の売上高　【Ａ’】</w:t>
            </w:r>
          </w:p>
        </w:tc>
        <w:tc>
          <w:tcPr>
            <w:tcW w:w="28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Theme="minorEastAsia" w:hAnsiTheme="minorEastAsia"/>
                <w:sz w:val="24"/>
              </w:rPr>
              <w:t>円</w:t>
            </w:r>
          </w:p>
        </w:tc>
      </w:tr>
      <w:tr>
        <w:trPr>
          <w:trHeight w:val="454" w:hRule="atLeast"/>
        </w:trPr>
        <w:tc>
          <w:tcPr>
            <w:tcW w:w="6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4"/>
              </w:rPr>
            </w:pPr>
            <w:r>
              <w:rPr>
                <w:rFonts w:hint="eastAsia" w:asciiTheme="minorEastAsia" w:hAnsiTheme="minorEastAsia"/>
                <w:sz w:val="24"/>
              </w:rPr>
              <w:t>【Ａ】／【Ａ’】×１００　　　</w:t>
            </w:r>
          </w:p>
        </w:tc>
        <w:tc>
          <w:tcPr>
            <w:tcW w:w="2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Theme="minorEastAsia" w:hAnsiTheme="minorEastAsia"/>
                <w:sz w:val="24"/>
              </w:rPr>
              <w:t>％</w:t>
            </w:r>
          </w:p>
        </w:tc>
      </w:tr>
    </w:tbl>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※指定業種の売上高が５％以上を占めていること</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３．売上高</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　①指定業種の売上</w:t>
      </w:r>
    </w:p>
    <w:tbl>
      <w:tblPr>
        <w:tblStyle w:val="23"/>
        <w:tblW w:w="9410" w:type="auto"/>
        <w:jc w:val="left"/>
        <w:tblInd w:w="170" w:type="dxa"/>
        <w:tblLayout w:type="fixed"/>
        <w:tblLook w:firstRow="1" w:lastRow="0" w:firstColumn="1" w:lastColumn="0" w:noHBand="0" w:noVBand="1" w:val="04A0"/>
      </w:tblPr>
      <w:tblGrid>
        <w:gridCol w:w="1757"/>
        <w:gridCol w:w="872"/>
        <w:gridCol w:w="2076"/>
        <w:gridCol w:w="1757"/>
        <w:gridCol w:w="928"/>
        <w:gridCol w:w="2020"/>
      </w:tblGrid>
      <w:tr>
        <w:trPr>
          <w:trHeight w:val="454" w:hRule="atLeast"/>
        </w:trPr>
        <w:tc>
          <w:tcPr>
            <w:tcW w:w="1757" w:type="dxa"/>
            <w:vAlign w:val="center"/>
          </w:tcPr>
          <w:p>
            <w:pPr>
              <w:pStyle w:val="0"/>
              <w:jc w:val="both"/>
              <w:rPr>
                <w:rFonts w:hint="eastAsia"/>
                <w:sz w:val="24"/>
              </w:rPr>
            </w:pPr>
          </w:p>
        </w:tc>
        <w:tc>
          <w:tcPr>
            <w:tcW w:w="1474" w:type="dxa"/>
            <w:gridSpan w:val="2"/>
            <w:vAlign w:val="center"/>
          </w:tcPr>
          <w:p>
            <w:pPr>
              <w:pStyle w:val="0"/>
              <w:jc w:val="center"/>
              <w:rPr>
                <w:rFonts w:hint="eastAsia"/>
                <w:sz w:val="24"/>
              </w:rPr>
            </w:pPr>
            <w:r>
              <w:rPr>
                <w:rFonts w:hint="eastAsia"/>
                <w:sz w:val="24"/>
              </w:rPr>
              <w:t>最近３か月間の売上高</w:t>
            </w:r>
          </w:p>
        </w:tc>
        <w:tc>
          <w:tcPr>
            <w:tcW w:w="1757" w:type="dxa"/>
            <w:vAlign w:val="center"/>
          </w:tcPr>
          <w:p>
            <w:pPr>
              <w:pStyle w:val="0"/>
              <w:jc w:val="both"/>
              <w:rPr>
                <w:rFonts w:hint="eastAsia"/>
                <w:sz w:val="24"/>
              </w:rPr>
            </w:pPr>
          </w:p>
        </w:tc>
        <w:tc>
          <w:tcPr>
            <w:tcW w:w="1474" w:type="dxa"/>
            <w:gridSpan w:val="2"/>
            <w:vAlign w:val="center"/>
          </w:tcPr>
          <w:p>
            <w:pPr>
              <w:pStyle w:val="0"/>
              <w:jc w:val="center"/>
              <w:rPr>
                <w:rFonts w:hint="eastAsia"/>
                <w:sz w:val="24"/>
              </w:rPr>
            </w:pPr>
            <w:r>
              <w:rPr>
                <w:rFonts w:hint="eastAsia"/>
                <w:sz w:val="24"/>
              </w:rPr>
              <w:t>前年３か月間の売上高</w:t>
            </w:r>
          </w:p>
        </w:tc>
      </w:tr>
      <w:tr>
        <w:trPr>
          <w:trHeight w:val="454"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454"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454"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454" w:hRule="atLeast"/>
        </w:trPr>
        <w:tc>
          <w:tcPr>
            <w:tcW w:w="1757" w:type="dxa"/>
            <w:vAlign w:val="center"/>
          </w:tcPr>
          <w:p>
            <w:pPr>
              <w:pStyle w:val="0"/>
              <w:jc w:val="center"/>
              <w:rPr>
                <w:rFonts w:hint="eastAsia"/>
                <w:sz w:val="24"/>
              </w:rPr>
            </w:pPr>
            <w:r>
              <w:rPr>
                <w:rFonts w:hint="eastAsia"/>
                <w:sz w:val="24"/>
              </w:rPr>
              <w:t>合　計</w:t>
            </w:r>
          </w:p>
        </w:tc>
        <w:tc>
          <w:tcPr>
            <w:tcW w:w="8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0" w:leftChars="-50" w:firstLine="0" w:firstLineChars="0"/>
              <w:jc w:val="both"/>
              <w:rPr>
                <w:rFonts w:hint="eastAsia"/>
                <w:sz w:val="24"/>
              </w:rPr>
            </w:pPr>
            <w:r>
              <w:rPr>
                <w:rFonts w:hint="eastAsia" w:asciiTheme="minorEastAsia" w:hAnsiTheme="minorEastAsia"/>
                <w:sz w:val="24"/>
              </w:rPr>
              <w:t>【Ａ】</w:t>
            </w:r>
          </w:p>
        </w:tc>
        <w:tc>
          <w:tcPr>
            <w:tcW w:w="207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sz w:val="24"/>
              </w:rPr>
              <w:t>円</w:t>
            </w:r>
          </w:p>
        </w:tc>
        <w:tc>
          <w:tcPr>
            <w:tcW w:w="1757" w:type="dxa"/>
            <w:vAlign w:val="center"/>
          </w:tcPr>
          <w:p>
            <w:pPr>
              <w:pStyle w:val="0"/>
              <w:jc w:val="center"/>
              <w:rPr>
                <w:rFonts w:hint="eastAsia"/>
                <w:sz w:val="24"/>
              </w:rPr>
            </w:pPr>
            <w:r>
              <w:rPr>
                <w:rFonts w:hint="eastAsia"/>
                <w:sz w:val="24"/>
              </w:rPr>
              <w:t>合　計</w:t>
            </w:r>
          </w:p>
        </w:tc>
        <w:tc>
          <w:tcPr>
            <w:tcW w:w="92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04" w:leftChars="-50"/>
              <w:jc w:val="both"/>
              <w:rPr>
                <w:rFonts w:hint="eastAsia"/>
                <w:sz w:val="24"/>
              </w:rPr>
            </w:pPr>
            <w:r>
              <w:rPr>
                <w:rFonts w:hint="eastAsia" w:asciiTheme="minorEastAsia" w:hAnsiTheme="minorEastAsia"/>
                <w:sz w:val="24"/>
              </w:rPr>
              <w:t>【Ｂ】</w:t>
            </w:r>
          </w:p>
        </w:tc>
        <w:tc>
          <w:tcPr>
            <w:tcW w:w="20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sz w:val="24"/>
              </w:rPr>
              <w:t>円</w:t>
            </w:r>
          </w:p>
        </w:tc>
      </w:tr>
    </w:tbl>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　②企業全体の売上</w:t>
      </w:r>
    </w:p>
    <w:tbl>
      <w:tblPr>
        <w:tblStyle w:val="23"/>
        <w:tblW w:w="9410" w:type="auto"/>
        <w:jc w:val="left"/>
        <w:tblInd w:w="170" w:type="dxa"/>
        <w:tblLayout w:type="fixed"/>
        <w:tblLook w:firstRow="1" w:lastRow="0" w:firstColumn="1" w:lastColumn="0" w:noHBand="0" w:noVBand="1" w:val="04A0"/>
      </w:tblPr>
      <w:tblGrid>
        <w:gridCol w:w="1757"/>
        <w:gridCol w:w="872"/>
        <w:gridCol w:w="2076"/>
        <w:gridCol w:w="1757"/>
        <w:gridCol w:w="928"/>
        <w:gridCol w:w="2020"/>
      </w:tblGrid>
      <w:tr>
        <w:trPr>
          <w:trHeight w:val="454" w:hRule="atLeast"/>
        </w:trPr>
        <w:tc>
          <w:tcPr>
            <w:tcW w:w="1757" w:type="dxa"/>
            <w:vAlign w:val="center"/>
          </w:tcPr>
          <w:p>
            <w:pPr>
              <w:pStyle w:val="0"/>
              <w:jc w:val="both"/>
              <w:rPr>
                <w:rFonts w:hint="eastAsia"/>
                <w:sz w:val="24"/>
              </w:rPr>
            </w:pPr>
          </w:p>
        </w:tc>
        <w:tc>
          <w:tcPr>
            <w:tcW w:w="1474" w:type="dxa"/>
            <w:gridSpan w:val="2"/>
            <w:vAlign w:val="center"/>
          </w:tcPr>
          <w:p>
            <w:pPr>
              <w:pStyle w:val="0"/>
              <w:jc w:val="center"/>
              <w:rPr>
                <w:rFonts w:hint="eastAsia"/>
                <w:sz w:val="24"/>
              </w:rPr>
            </w:pPr>
            <w:r>
              <w:rPr>
                <w:rFonts w:hint="eastAsia"/>
                <w:sz w:val="24"/>
              </w:rPr>
              <w:t>最近３か月間の売上高</w:t>
            </w:r>
          </w:p>
        </w:tc>
        <w:tc>
          <w:tcPr>
            <w:tcW w:w="1757" w:type="dxa"/>
            <w:vAlign w:val="center"/>
          </w:tcPr>
          <w:p>
            <w:pPr>
              <w:pStyle w:val="0"/>
              <w:jc w:val="both"/>
              <w:rPr>
                <w:rFonts w:hint="eastAsia"/>
                <w:sz w:val="24"/>
              </w:rPr>
            </w:pPr>
          </w:p>
        </w:tc>
        <w:tc>
          <w:tcPr>
            <w:tcW w:w="1474" w:type="dxa"/>
            <w:gridSpan w:val="2"/>
            <w:vAlign w:val="center"/>
          </w:tcPr>
          <w:p>
            <w:pPr>
              <w:pStyle w:val="0"/>
              <w:jc w:val="center"/>
              <w:rPr>
                <w:rFonts w:hint="eastAsia"/>
                <w:sz w:val="24"/>
              </w:rPr>
            </w:pPr>
            <w:r>
              <w:rPr>
                <w:rFonts w:hint="eastAsia"/>
                <w:sz w:val="24"/>
              </w:rPr>
              <w:t>前年３か月間の売上高</w:t>
            </w:r>
          </w:p>
        </w:tc>
      </w:tr>
      <w:tr>
        <w:trPr>
          <w:trHeight w:val="454"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454"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454"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454" w:hRule="atLeast"/>
        </w:trPr>
        <w:tc>
          <w:tcPr>
            <w:tcW w:w="1757" w:type="dxa"/>
            <w:vAlign w:val="center"/>
          </w:tcPr>
          <w:p>
            <w:pPr>
              <w:pStyle w:val="0"/>
              <w:jc w:val="center"/>
              <w:rPr>
                <w:rFonts w:hint="eastAsia"/>
                <w:sz w:val="24"/>
              </w:rPr>
            </w:pPr>
            <w:r>
              <w:rPr>
                <w:rFonts w:hint="eastAsia"/>
                <w:sz w:val="24"/>
              </w:rPr>
              <w:t>合　計</w:t>
            </w:r>
          </w:p>
        </w:tc>
        <w:tc>
          <w:tcPr>
            <w:tcW w:w="8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0" w:leftChars="-50" w:firstLine="0" w:firstLineChars="0"/>
              <w:jc w:val="both"/>
              <w:rPr>
                <w:rFonts w:hint="eastAsia"/>
                <w:sz w:val="24"/>
              </w:rPr>
            </w:pPr>
            <w:r>
              <w:rPr>
                <w:rFonts w:hint="eastAsia" w:asciiTheme="minorEastAsia" w:hAnsiTheme="minorEastAsia"/>
                <w:sz w:val="24"/>
              </w:rPr>
              <w:t>【Ａ’】</w:t>
            </w:r>
          </w:p>
        </w:tc>
        <w:tc>
          <w:tcPr>
            <w:tcW w:w="207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sz w:val="24"/>
              </w:rPr>
              <w:t>円</w:t>
            </w:r>
          </w:p>
        </w:tc>
        <w:tc>
          <w:tcPr>
            <w:tcW w:w="1757" w:type="dxa"/>
            <w:vAlign w:val="center"/>
          </w:tcPr>
          <w:p>
            <w:pPr>
              <w:pStyle w:val="0"/>
              <w:jc w:val="center"/>
              <w:rPr>
                <w:rFonts w:hint="eastAsia"/>
                <w:sz w:val="24"/>
              </w:rPr>
            </w:pPr>
            <w:r>
              <w:rPr>
                <w:rFonts w:hint="eastAsia"/>
                <w:sz w:val="24"/>
              </w:rPr>
              <w:t>合　計</w:t>
            </w:r>
          </w:p>
        </w:tc>
        <w:tc>
          <w:tcPr>
            <w:tcW w:w="92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04" w:leftChars="-50"/>
              <w:jc w:val="both"/>
              <w:rPr>
                <w:rFonts w:hint="eastAsia"/>
                <w:sz w:val="24"/>
              </w:rPr>
            </w:pPr>
            <w:r>
              <w:rPr>
                <w:rFonts w:hint="eastAsia" w:asciiTheme="minorEastAsia" w:hAnsiTheme="minorEastAsia"/>
                <w:sz w:val="24"/>
              </w:rPr>
              <w:t>【Ｂ’】</w:t>
            </w:r>
          </w:p>
        </w:tc>
        <w:tc>
          <w:tcPr>
            <w:tcW w:w="20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sz w:val="24"/>
              </w:rPr>
              <w:t>円</w:t>
            </w:r>
          </w:p>
        </w:tc>
      </w:tr>
    </w:tbl>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color w:val="000000"/>
          <w:kern w:val="0"/>
          <w:sz w:val="24"/>
        </w:rPr>
      </w:pPr>
      <w:r>
        <w:rPr>
          <w:rFonts w:hint="eastAsia"/>
        </w:rPr>
        <w:br w:type="page"/>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color w:val="000000"/>
          <w:kern w:val="0"/>
          <w:sz w:val="24"/>
        </w:rPr>
      </w:pPr>
      <w:r>
        <w:rPr>
          <w:rFonts w:hint="eastAsia" w:asciiTheme="minorEastAsia" w:hAnsiTheme="minorEastAsia"/>
          <w:color w:val="000000"/>
          <w:kern w:val="0"/>
          <w:sz w:val="24"/>
        </w:rPr>
        <w:t>４．</w:t>
      </w:r>
      <w:r>
        <w:rPr>
          <w:rFonts w:hint="eastAsia" w:asciiTheme="minorEastAsia" w:hAnsiTheme="minorEastAsia"/>
          <w:sz w:val="24"/>
        </w:rPr>
        <w:t>（１）最近３か月間の指定業種の売上高の減少率</w:t>
      </w:r>
    </w:p>
    <w:tbl>
      <w:tblPr>
        <w:tblStyle w:val="11"/>
        <w:tblW w:w="9352" w:type="auto"/>
        <w:jc w:val="left"/>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451"/>
        <w:gridCol w:w="6003"/>
        <w:gridCol w:w="1035"/>
        <w:gridCol w:w="1863"/>
      </w:tblGrid>
      <w:tr>
        <w:trPr>
          <w:trHeight w:val="454" w:hRule="atLeast"/>
        </w:trPr>
        <w:tc>
          <w:tcPr>
            <w:tcW w:w="451" w:type="dxa"/>
            <w:tcBorders>
              <w:top w:val="none" w:color="auto" w:sz="0" w:space="0"/>
              <w:left w:val="none" w:color="auto" w:sz="0" w:space="0"/>
              <w:bottom w:val="none" w:color="auto" w:sz="0" w:space="0"/>
              <w:right w:val="none" w:color="auto" w:sz="0" w:space="0"/>
              <w:tl2br w:val="nil"/>
              <w:tr2bl w:val="nil"/>
            </w:tcBorders>
            <w:vAlign w:val="bottom"/>
          </w:tcPr>
          <w:p>
            <w:pPr>
              <w:pStyle w:val="0"/>
              <w:rPr>
                <w:rFonts w:hint="eastAsia"/>
              </w:rPr>
            </w:pPr>
          </w:p>
        </w:tc>
        <w:tc>
          <w:tcPr>
            <w:tcW w:w="6003" w:type="dxa"/>
            <w:tcBorders>
              <w:top w:val="none" w:color="auto" w:sz="0" w:space="0"/>
              <w:left w:val="none" w:color="auto" w:sz="0" w:space="0"/>
              <w:bottom w:val="single" w:color="auto" w:sz="4" w:space="0"/>
              <w:right w:val="none" w:color="auto" w:sz="0" w:space="0"/>
              <w:tl2br w:val="nil"/>
              <w:tr2bl w:val="nil"/>
            </w:tcBorders>
            <w:vAlign w:val="bottom"/>
          </w:tcPr>
          <w:p>
            <w:pPr>
              <w:pStyle w:val="0"/>
              <w:suppressAutoHyphens w:val="1"/>
              <w:kinsoku w:val="0"/>
              <w:wordWrap w:val="0"/>
              <w:autoSpaceDE w:val="0"/>
              <w:autoSpaceDN w:val="0"/>
              <w:spacing w:before="0" w:beforeLines="0" w:beforeAutospacing="0" w:after="0" w:afterLines="0" w:afterAutospacing="0"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【Ｂ】　　　　　　　円　－【Ａ】　　　　　　　円</w:t>
            </w:r>
            <w:r>
              <w:rPr>
                <w:rFonts w:hint="eastAsia" w:asciiTheme="minorEastAsia" w:hAnsiTheme="minorEastAsia" w:eastAsiaTheme="minorEastAsia"/>
                <w:sz w:val="24"/>
              </w:rPr>
              <w:t xml:space="preserve"> </w:t>
            </w:r>
          </w:p>
        </w:tc>
        <w:tc>
          <w:tcPr>
            <w:tcW w:w="103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100 </w:t>
            </w:r>
            <w:r>
              <w:rPr>
                <w:rFonts w:hint="eastAsia" w:asciiTheme="minorEastAsia" w:hAnsiTheme="minorEastAsia" w:eastAsiaTheme="minorEastAsia"/>
              </w:rPr>
              <w:t>＝</w:t>
            </w:r>
          </w:p>
        </w:tc>
        <w:tc>
          <w:tcPr>
            <w:tcW w:w="186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454" w:hRule="atLeast"/>
        </w:trPr>
        <w:tc>
          <w:tcPr>
            <w:tcW w:w="45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003" w:type="dxa"/>
            <w:tcBorders>
              <w:top w:val="single" w:color="auto" w:sz="4" w:space="0"/>
              <w:left w:val="none" w:color="auto" w:sz="0" w:space="0"/>
              <w:bottom w:val="none" w:color="auto" w:sz="0" w:space="0"/>
              <w:right w:val="none" w:color="auto" w:sz="0" w:space="0"/>
              <w:tl2br w:val="nil"/>
              <w:tr2bl w:val="nil"/>
            </w:tcBorders>
            <w:vAlign w:val="center"/>
          </w:tcPr>
          <w:p>
            <w:pPr>
              <w:pStyle w:val="0"/>
              <w:ind w:left="0" w:leftChars="0" w:firstLine="1187" w:firstLineChars="500"/>
              <w:jc w:val="both"/>
              <w:rPr>
                <w:rFonts w:hint="eastAsia" w:asciiTheme="minorEastAsia" w:hAnsiTheme="minorEastAsia" w:eastAsiaTheme="minorEastAsia"/>
              </w:rPr>
            </w:pPr>
            <w:r>
              <w:rPr>
                <w:rFonts w:hint="eastAsia" w:asciiTheme="minorEastAsia" w:hAnsiTheme="minorEastAsia" w:eastAsiaTheme="minorEastAsia"/>
                <w:sz w:val="24"/>
              </w:rPr>
              <w:t>【Ｂ】　　　　　　　　円</w:t>
            </w:r>
          </w:p>
        </w:tc>
        <w:tc>
          <w:tcPr>
            <w:tcW w:w="103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86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uppressAutoHyphens w:val="1"/>
        <w:kinsoku w:val="0"/>
        <w:wordWrap w:val="0"/>
        <w:autoSpaceDE w:val="0"/>
        <w:autoSpaceDN w:val="0"/>
        <w:spacing w:before="0" w:beforeLines="0" w:beforeAutospacing="0" w:after="0" w:afterLines="0" w:afterAutospacing="0" w:line="240" w:lineRule="auto"/>
        <w:ind w:left="0" w:leftChars="0" w:right="57" w:rightChars="0" w:hanging="693" w:hangingChars="292"/>
        <w:jc w:val="right"/>
        <w:rPr>
          <w:rFonts w:hint="eastAsia" w:asciiTheme="minorEastAsia" w:hAnsiTheme="minorEastAsia"/>
          <w:sz w:val="21"/>
        </w:rPr>
      </w:pPr>
      <w:r>
        <w:rPr>
          <w:rFonts w:hint="eastAsia" w:asciiTheme="minorEastAsia" w:hAnsiTheme="minorEastAsia"/>
          <w:sz w:val="24"/>
        </w:rPr>
        <w:t>※５％以上減少していること</w:t>
      </w:r>
    </w:p>
    <w:p>
      <w:pPr>
        <w:pStyle w:val="0"/>
        <w:suppressAutoHyphens w:val="1"/>
        <w:kinsoku w:val="0"/>
        <w:wordWrap w:val="0"/>
        <w:autoSpaceDE w:val="0"/>
        <w:autoSpaceDN w:val="0"/>
        <w:spacing w:before="0" w:beforeLines="0" w:beforeAutospacing="0" w:after="0" w:afterLines="0" w:afterAutospacing="0" w:line="240" w:lineRule="auto"/>
        <w:ind w:left="415" w:leftChars="200" w:right="0" w:rightChars="0" w:firstLine="0" w:firstLineChars="0"/>
        <w:jc w:val="left"/>
        <w:rPr>
          <w:rFonts w:hint="eastAsia"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ind w:left="519" w:leftChars="250" w:right="0" w:rightChars="0" w:firstLine="0" w:firstLineChars="0"/>
        <w:jc w:val="left"/>
        <w:rPr>
          <w:rFonts w:hint="eastAsia" w:asciiTheme="minorEastAsia" w:hAnsiTheme="minorEastAsia"/>
          <w:sz w:val="24"/>
        </w:rPr>
      </w:pPr>
      <w:r>
        <w:rPr>
          <w:rFonts w:hint="eastAsia" w:asciiTheme="minorEastAsia" w:hAnsiTheme="minorEastAsia"/>
          <w:sz w:val="24"/>
        </w:rPr>
        <w:t>（２）最近３か月間の企業全体の月平均売上高営業利益率の減少率</w:t>
      </w:r>
    </w:p>
    <w:tbl>
      <w:tblPr>
        <w:tblStyle w:val="11"/>
        <w:tblW w:w="9352" w:type="auto"/>
        <w:jc w:val="left"/>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451"/>
        <w:gridCol w:w="6003"/>
        <w:gridCol w:w="1035"/>
        <w:gridCol w:w="1863"/>
      </w:tblGrid>
      <w:tr>
        <w:trPr>
          <w:trHeight w:val="454" w:hRule="atLeast"/>
        </w:trPr>
        <w:tc>
          <w:tcPr>
            <w:tcW w:w="451" w:type="dxa"/>
            <w:tcBorders>
              <w:top w:val="none" w:color="auto" w:sz="0" w:space="0"/>
              <w:left w:val="none" w:color="auto" w:sz="0" w:space="0"/>
              <w:bottom w:val="none" w:color="auto" w:sz="0" w:space="0"/>
              <w:right w:val="none" w:color="auto" w:sz="0" w:space="0"/>
              <w:tl2br w:val="nil"/>
              <w:tr2bl w:val="nil"/>
            </w:tcBorders>
            <w:vAlign w:val="bottom"/>
          </w:tcPr>
          <w:p>
            <w:pPr>
              <w:pStyle w:val="0"/>
              <w:rPr>
                <w:rFonts w:hint="eastAsia"/>
              </w:rPr>
            </w:pPr>
          </w:p>
        </w:tc>
        <w:tc>
          <w:tcPr>
            <w:tcW w:w="6003" w:type="dxa"/>
            <w:tcBorders>
              <w:top w:val="none" w:color="auto" w:sz="0" w:space="0"/>
              <w:left w:val="none" w:color="auto" w:sz="0" w:space="0"/>
              <w:bottom w:val="single" w:color="auto" w:sz="4" w:space="0"/>
              <w:right w:val="none" w:color="auto" w:sz="0" w:space="0"/>
              <w:tl2br w:val="nil"/>
              <w:tr2bl w:val="nil"/>
            </w:tcBorders>
            <w:vAlign w:val="bottom"/>
          </w:tcPr>
          <w:p>
            <w:pPr>
              <w:pStyle w:val="0"/>
              <w:suppressAutoHyphens w:val="1"/>
              <w:kinsoku w:val="0"/>
              <w:wordWrap w:val="0"/>
              <w:autoSpaceDE w:val="0"/>
              <w:autoSpaceDN w:val="0"/>
              <w:spacing w:before="0" w:beforeLines="0" w:beforeAutospacing="0" w:after="0" w:afterLines="0" w:afterAutospacing="0"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【Ｂ’】　　　　　　　円　－【Ａ’】　　　　　　　円</w:t>
            </w:r>
            <w:r>
              <w:rPr>
                <w:rFonts w:hint="eastAsia" w:asciiTheme="minorEastAsia" w:hAnsiTheme="minorEastAsia" w:eastAsiaTheme="minorEastAsia"/>
                <w:sz w:val="24"/>
              </w:rPr>
              <w:t xml:space="preserve"> </w:t>
            </w:r>
            <w:bookmarkStart w:id="0" w:name="_GoBack"/>
            <w:bookmarkEnd w:id="0"/>
          </w:p>
        </w:tc>
        <w:tc>
          <w:tcPr>
            <w:tcW w:w="103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100 </w:t>
            </w:r>
            <w:r>
              <w:rPr>
                <w:rFonts w:hint="eastAsia" w:asciiTheme="minorEastAsia" w:hAnsiTheme="minorEastAsia" w:eastAsiaTheme="minorEastAsia"/>
              </w:rPr>
              <w:t>＝</w:t>
            </w:r>
          </w:p>
        </w:tc>
        <w:tc>
          <w:tcPr>
            <w:tcW w:w="186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454" w:hRule="atLeast"/>
        </w:trPr>
        <w:tc>
          <w:tcPr>
            <w:tcW w:w="45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003" w:type="dxa"/>
            <w:tcBorders>
              <w:top w:val="single" w:color="auto" w:sz="4" w:space="0"/>
              <w:left w:val="none" w:color="auto" w:sz="0" w:space="0"/>
              <w:bottom w:val="none" w:color="auto" w:sz="0" w:space="0"/>
              <w:right w:val="none" w:color="auto" w:sz="0" w:space="0"/>
              <w:tl2br w:val="nil"/>
              <w:tr2bl w:val="nil"/>
            </w:tcBorders>
            <w:vAlign w:val="center"/>
          </w:tcPr>
          <w:p>
            <w:pPr>
              <w:pStyle w:val="0"/>
              <w:ind w:left="0" w:leftChars="0" w:firstLine="1187" w:firstLineChars="500"/>
              <w:jc w:val="both"/>
              <w:rPr>
                <w:rFonts w:hint="eastAsia" w:asciiTheme="minorEastAsia" w:hAnsiTheme="minorEastAsia" w:eastAsiaTheme="minorEastAsia"/>
              </w:rPr>
            </w:pPr>
            <w:r>
              <w:rPr>
                <w:rFonts w:hint="eastAsia" w:asciiTheme="minorEastAsia" w:hAnsiTheme="minorEastAsia" w:eastAsiaTheme="minorEastAsia"/>
                <w:sz w:val="24"/>
              </w:rPr>
              <w:t>【Ｂ’】　　　　　　　　円</w:t>
            </w:r>
          </w:p>
        </w:tc>
        <w:tc>
          <w:tcPr>
            <w:tcW w:w="103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86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uppressAutoHyphens w:val="1"/>
        <w:kinsoku w:val="0"/>
        <w:wordWrap w:val="0"/>
        <w:autoSpaceDE w:val="0"/>
        <w:autoSpaceDN w:val="0"/>
        <w:spacing w:before="0" w:beforeLines="0" w:beforeAutospacing="0" w:after="0" w:afterLines="0" w:afterAutospacing="0" w:line="240" w:lineRule="auto"/>
        <w:ind w:left="0" w:leftChars="0" w:right="0" w:rightChars="0" w:hanging="693" w:hangingChars="292"/>
        <w:jc w:val="right"/>
        <w:rPr>
          <w:rFonts w:hint="eastAsia" w:asciiTheme="minorEastAsia" w:hAnsiTheme="minorEastAsia"/>
          <w:sz w:val="21"/>
        </w:rPr>
      </w:pPr>
      <w:r>
        <w:rPr>
          <w:rFonts w:hint="eastAsia" w:asciiTheme="minorEastAsia" w:hAnsiTheme="minorEastAsia"/>
          <w:sz w:val="24"/>
        </w:rPr>
        <w:t>※５％以上減少していること</w:t>
      </w:r>
    </w:p>
    <w:p>
      <w:pPr>
        <w:pStyle w:val="0"/>
        <w:suppressAutoHyphens w:val="1"/>
        <w:kinsoku w:val="0"/>
        <w:wordWrap w:val="0"/>
        <w:autoSpaceDE w:val="0"/>
        <w:autoSpaceDN w:val="0"/>
        <w:spacing w:before="0" w:beforeLines="0" w:beforeAutospacing="0" w:after="0" w:afterLines="0" w:afterAutospacing="0" w:line="240" w:lineRule="auto"/>
        <w:ind w:left="0" w:leftChars="0" w:right="-104" w:rightChars="-50" w:hanging="606" w:hangingChars="292"/>
        <w:jc w:val="left"/>
        <w:rPr>
          <w:rFonts w:hint="eastAsia" w:asciiTheme="minorEastAsia" w:hAnsiTheme="minorEastAsia"/>
          <w:sz w:val="21"/>
        </w:rPr>
      </w:pPr>
    </w:p>
    <w:p>
      <w:pPr>
        <w:pStyle w:val="0"/>
        <w:suppressAutoHyphens w:val="1"/>
        <w:kinsoku w:val="0"/>
        <w:wordWrap w:val="0"/>
        <w:autoSpaceDE w:val="0"/>
        <w:autoSpaceDN w:val="0"/>
        <w:spacing w:before="0" w:beforeLines="0" w:beforeAutospacing="0" w:after="0" w:afterLines="0" w:afterAutospacing="0" w:line="240" w:lineRule="auto"/>
        <w:ind w:left="0" w:leftChars="0" w:right="-104" w:rightChars="-50" w:hanging="606" w:hangingChars="292"/>
        <w:jc w:val="left"/>
        <w:rPr>
          <w:rFonts w:hint="eastAsia" w:asciiTheme="minorEastAsia" w:hAnsiTheme="minorEastAsia"/>
          <w:sz w:val="21"/>
        </w:rPr>
      </w:pPr>
      <w:r>
        <w:rPr>
          <w:rFonts w:hint="eastAsia" w:asciiTheme="minorEastAsia" w:hAnsiTheme="minorEastAsia"/>
          <w:sz w:val="24"/>
        </w:rPr>
        <w:t>（注）認定申請にあたっては、指定業種に属する事業を営んでいることが疎明できる書類等（例えば、取り扱っている製品・サービス等を疎明できる書類、許認可証等）や上記の売上高が分かる書類等（例えば、仕入帳、試算表、売上台帳等）の提出が必要</w:t>
      </w:r>
    </w:p>
    <w:sectPr>
      <w:pgSz w:w="11906" w:h="16838"/>
      <w:pgMar w:top="1134" w:right="1134" w:bottom="850" w:left="1134"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3"/>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1</Pages>
  <Words>2</Words>
  <Characters>575</Characters>
  <Application>JUST Note</Application>
  <Lines>151</Lines>
  <Paragraphs>48</Paragraphs>
  <CharactersWithSpaces>644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美里町</dc:creator>
  <cp:lastModifiedBy>Administrator</cp:lastModifiedBy>
  <cp:lastPrinted>2013-08-20T01:19:00Z</cp:lastPrinted>
  <dcterms:created xsi:type="dcterms:W3CDTF">2011-12-05T02:37:00Z</dcterms:created>
  <dcterms:modified xsi:type="dcterms:W3CDTF">2026-05-07T23:42:06Z</dcterms:modified>
  <cp:revision>17</cp:revision>
</cp:coreProperties>
</file>