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 w:line="240" w:lineRule="auto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（別紙）認定申請書（ロ）－①関係</w:t>
      </w:r>
    </w:p>
    <w:p>
      <w:pPr>
        <w:pStyle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u w:val="single" w:color="auto"/>
        </w:rPr>
        <w:t>申請者名：　　　　　　　　　　　　　　　　</w:t>
      </w:r>
    </w:p>
    <w:p>
      <w:pPr>
        <w:pStyle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１．事業が属する業種毎の最近１年間の売上高</w:t>
      </w:r>
    </w:p>
    <w:tbl>
      <w:tblPr>
        <w:tblStyle w:val="11"/>
        <w:tblW w:w="9517" w:type="dxa"/>
        <w:jc w:val="left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56"/>
        <w:gridCol w:w="3256"/>
        <w:gridCol w:w="3005"/>
      </w:tblGrid>
      <w:tr>
        <w:trPr>
          <w:trHeight w:val="397" w:hRule="atLeast"/>
        </w:trPr>
        <w:tc>
          <w:tcPr>
            <w:tcW w:w="325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業　種</w:t>
            </w:r>
          </w:p>
        </w:tc>
        <w:tc>
          <w:tcPr>
            <w:tcW w:w="325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最近１年間の売上高</w:t>
            </w:r>
          </w:p>
        </w:tc>
        <w:tc>
          <w:tcPr>
            <w:tcW w:w="300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構成比</w:t>
            </w:r>
          </w:p>
        </w:tc>
      </w:tr>
      <w:tr>
        <w:trPr>
          <w:trHeight w:val="394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業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円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％</w:t>
            </w:r>
          </w:p>
        </w:tc>
      </w:tr>
      <w:tr>
        <w:trPr>
          <w:trHeight w:val="394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円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％</w:t>
            </w:r>
          </w:p>
        </w:tc>
      </w:tr>
      <w:tr>
        <w:trPr>
          <w:trHeight w:val="394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円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％</w:t>
            </w:r>
          </w:p>
        </w:tc>
      </w:tr>
      <w:tr>
        <w:trPr>
          <w:trHeight w:val="394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企業全体の売上高合計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円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１００％</w:t>
            </w:r>
          </w:p>
        </w:tc>
      </w:tr>
    </w:tbl>
    <w:p>
      <w:pPr>
        <w:pStyle w:val="0"/>
        <w:widowControl w:val="1"/>
        <w:spacing w:before="0" w:beforeLines="0" w:beforeAutospacing="0" w:after="0" w:afterLines="0" w:afterAutospacing="0" w:line="240" w:lineRule="auto"/>
        <w:ind w:left="0" w:leftChars="0" w:hanging="356" w:hangingChars="150"/>
        <w:jc w:val="left"/>
        <w:rPr>
          <w:rFonts w:hint="default" w:asciiTheme="minorEastAsia" w:hAnsiTheme="minorEastAsia"/>
          <w:color w:val="000000"/>
          <w:spacing w:val="16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※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業種欄には、営んでいる全ての事業が属する業種（</w:t>
      </w:r>
      <w:r>
        <w:rPr>
          <w:rFonts w:hint="eastAsia" w:asciiTheme="minorEastAsia" w:hAnsiTheme="minor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>
      <w:pPr>
        <w:pStyle w:val="0"/>
        <w:widowControl w:val="1"/>
        <w:spacing w:before="0" w:beforeLines="0" w:beforeAutospacing="0" w:after="0" w:afterLines="0" w:afterAutospacing="0" w:line="240" w:lineRule="auto"/>
        <w:ind w:left="0" w:leftChars="0" w:hanging="404" w:hangingChars="150"/>
        <w:jc w:val="left"/>
        <w:rPr>
          <w:rFonts w:hint="default" w:asciiTheme="minorEastAsia" w:hAnsiTheme="minorEastAsia"/>
          <w:color w:val="000000"/>
          <w:spacing w:val="16"/>
          <w:kern w:val="0"/>
          <w:sz w:val="24"/>
        </w:rPr>
      </w:pPr>
      <w:r>
        <w:rPr>
          <w:rFonts w:hint="eastAsia" w:asciiTheme="minorEastAsia" w:hAnsiTheme="minorEastAsia"/>
          <w:color w:val="000000"/>
          <w:spacing w:val="16"/>
          <w:kern w:val="0"/>
          <w:sz w:val="24"/>
        </w:rPr>
        <w:t>※</w:t>
      </w:r>
      <w:r>
        <w:rPr>
          <w:rFonts w:hint="eastAsia" w:asciiTheme="minorEastAsia" w:hAnsiTheme="minorEastAsia"/>
          <w:color w:val="000000"/>
          <w:spacing w:val="16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spacing w:val="16"/>
          <w:kern w:val="0"/>
          <w:sz w:val="24"/>
        </w:rPr>
        <w:t>指定業種の売上高を合算して記載することも可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trike w:val="0"/>
          <w:dstrike w:val="0"/>
          <w:sz w:val="24"/>
        </w:rPr>
        <w:t>２</w:t>
      </w:r>
      <w:r>
        <w:rPr>
          <w:rFonts w:hint="eastAsia" w:asciiTheme="minorEastAsia" w:hAnsiTheme="minorEastAsia"/>
          <w:sz w:val="24"/>
        </w:rPr>
        <w:t>．企業全体にかかる原油等の最近１か月間の仕入単価の上昇</w:t>
      </w:r>
    </w:p>
    <w:tbl>
      <w:tblPr>
        <w:tblStyle w:val="11"/>
        <w:tblW w:w="9460" w:type="dxa"/>
        <w:jc w:val="left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94"/>
        <w:gridCol w:w="2622"/>
        <w:gridCol w:w="2622"/>
        <w:gridCol w:w="2622"/>
      </w:tblGrid>
      <w:tr>
        <w:trPr>
          <w:trHeight w:val="1020" w:hRule="atLeast"/>
        </w:trPr>
        <w:tc>
          <w:tcPr>
            <w:tcW w:w="15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0" w:beforeLines="0" w:beforeAutospacing="0" w:after="0" w:afterLines="0" w:afterAutospacing="0" w:line="240" w:lineRule="auto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6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原油等の最近１か月間の平均仕入単価</w:t>
            </w:r>
          </w:p>
        </w:tc>
        <w:tc>
          <w:tcPr>
            <w:tcW w:w="26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原油等の前年同月の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平均仕入単価</w:t>
            </w:r>
          </w:p>
        </w:tc>
        <w:tc>
          <w:tcPr>
            <w:tcW w:w="26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原油等の仕入単価の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上昇率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（Ｅ</w:t>
            </w:r>
            <w:r>
              <w:rPr>
                <w:rFonts w:hint="eastAsia" w:asciiTheme="minorEastAsia" w:hAnsiTheme="minorEastAsia"/>
                <w:sz w:val="24"/>
              </w:rPr>
              <w:t>/</w:t>
            </w:r>
            <w:r>
              <w:rPr>
                <w:rFonts w:hint="eastAsia" w:asciiTheme="minorEastAsia" w:hAnsiTheme="minorEastAsia"/>
                <w:sz w:val="24"/>
              </w:rPr>
              <w:t>ｅ×</w:t>
            </w:r>
            <w:r>
              <w:rPr>
                <w:rFonts w:hint="eastAsia" w:asciiTheme="minorEastAsia" w:hAnsiTheme="minorEastAsia"/>
                <w:sz w:val="24"/>
              </w:rPr>
              <w:t>100</w:t>
            </w:r>
            <w:r>
              <w:rPr>
                <w:rFonts w:hint="eastAsia" w:asciiTheme="minorEastAsia" w:hAnsiTheme="minorEastAsia"/>
                <w:sz w:val="24"/>
              </w:rPr>
              <w:t>－</w:t>
            </w:r>
            <w:r>
              <w:rPr>
                <w:rFonts w:hint="eastAsia" w:asciiTheme="minorEastAsia" w:hAnsiTheme="minorEastAsia"/>
                <w:sz w:val="24"/>
              </w:rPr>
              <w:t>100</w:t>
            </w:r>
            <w:r>
              <w:rPr>
                <w:rFonts w:hint="eastAsia" w:asciiTheme="minorEastAsia" w:hAnsiTheme="minorEastAsia"/>
                <w:sz w:val="24"/>
              </w:rPr>
              <w:t>）</w:t>
            </w:r>
          </w:p>
        </w:tc>
      </w:tr>
      <w:tr>
        <w:trPr>
          <w:trHeight w:val="510" w:hRule="atLeast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企業全体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ind w:right="-104" w:rightChars="-5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円【Ｅ】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ind w:left="0" w:leftChars="0" w:right="-104" w:rightChars="-50" w:firstLine="0" w:firstLineChars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円【ｅ】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％</w:t>
            </w:r>
          </w:p>
        </w:tc>
      </w:tr>
      <w:tr>
        <w:trPr>
          <w:trHeight w:val="397" w:hRule="atLeast"/>
        </w:trPr>
        <w:tc>
          <w:tcPr>
            <w:tcW w:w="159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5244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</w:t>
            </w:r>
            <w:r>
              <w:rPr>
                <w:rFonts w:hint="eastAsia" w:ascii="ＭＳ 明朝" w:hAnsi="ＭＳ 明朝" w:eastAsia="ＭＳ 明朝"/>
                <w:sz w:val="22"/>
              </w:rPr>
              <w:t>20</w:t>
            </w:r>
            <w:r>
              <w:rPr>
                <w:rFonts w:hint="eastAsia" w:ascii="ＭＳ 明朝" w:hAnsi="ＭＳ 明朝" w:eastAsia="ＭＳ 明朝"/>
                <w:sz w:val="22"/>
              </w:rPr>
              <w:t>％以上上昇していること</w:t>
            </w: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３．企業全体の売上原価に占める原油等の仕入価格の割合</w:t>
      </w:r>
    </w:p>
    <w:tbl>
      <w:tblPr>
        <w:tblStyle w:val="11"/>
        <w:tblW w:w="9460" w:type="dxa"/>
        <w:jc w:val="left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94"/>
        <w:gridCol w:w="2622"/>
        <w:gridCol w:w="2622"/>
        <w:gridCol w:w="2622"/>
      </w:tblGrid>
      <w:tr>
        <w:trPr>
          <w:trHeight w:val="964" w:hRule="atLeast"/>
        </w:trPr>
        <w:tc>
          <w:tcPr>
            <w:tcW w:w="15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6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最新１か月間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の売上原価</w:t>
            </w:r>
          </w:p>
        </w:tc>
        <w:tc>
          <w:tcPr>
            <w:tcW w:w="26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最近１か月間の売上原価に対応する原油等の仕入価格</w:t>
            </w:r>
          </w:p>
        </w:tc>
        <w:tc>
          <w:tcPr>
            <w:tcW w:w="26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売上原価に占める原油等の仕入価格の割合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</w:t>
            </w:r>
            <w:r>
              <w:rPr>
                <w:rFonts w:hint="eastAsia" w:asciiTheme="minorEastAsia" w:hAnsiTheme="minorEastAsia"/>
                <w:sz w:val="24"/>
              </w:rPr>
              <w:t xml:space="preserve"> S/C</w:t>
            </w:r>
            <w:r>
              <w:rPr>
                <w:rFonts w:hint="eastAsia" w:asciiTheme="minorEastAsia" w:hAnsiTheme="minorEastAsia"/>
                <w:sz w:val="24"/>
              </w:rPr>
              <w:t>×</w:t>
            </w:r>
            <w:r>
              <w:rPr>
                <w:rFonts w:hint="eastAsia" w:asciiTheme="minorEastAsia" w:hAnsiTheme="minorEastAsia"/>
                <w:sz w:val="24"/>
              </w:rPr>
              <w:t xml:space="preserve">100 </w:t>
            </w:r>
            <w:r>
              <w:rPr>
                <w:rFonts w:hint="eastAsia" w:asciiTheme="minorEastAsia" w:hAnsiTheme="minorEastAsia"/>
                <w:sz w:val="24"/>
              </w:rPr>
              <w:t>）</w:t>
            </w:r>
          </w:p>
        </w:tc>
      </w:tr>
      <w:tr>
        <w:trPr>
          <w:trHeight w:val="454" w:hRule="atLeast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trike w:val="0"/>
                <w:dstrike w:val="0"/>
                <w:sz w:val="24"/>
              </w:rPr>
            </w:pPr>
            <w:r>
              <w:rPr>
                <w:rFonts w:hint="eastAsia"/>
                <w:strike w:val="0"/>
                <w:dstrike w:val="0"/>
                <w:sz w:val="24"/>
              </w:rPr>
              <w:t>企業全体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ind w:left="0" w:leftChars="0" w:right="-104" w:rightChars="-50" w:firstLine="0" w:firstLineChars="0"/>
              <w:jc w:val="right"/>
              <w:rPr>
                <w:rFonts w:hint="default" w:asciiTheme="minorEastAsia" w:hAnsiTheme="minorEastAsia"/>
                <w:strike w:val="0"/>
                <w:dstrike w:val="0"/>
                <w:sz w:val="24"/>
              </w:rPr>
            </w:pPr>
            <w:r>
              <w:rPr>
                <w:rFonts w:hint="eastAsia" w:asciiTheme="minorEastAsia" w:hAnsiTheme="minorEastAsia"/>
                <w:strike w:val="0"/>
                <w:dstrike w:val="0"/>
                <w:sz w:val="24"/>
              </w:rPr>
              <w:t>円【</w:t>
            </w:r>
            <w:r>
              <w:rPr>
                <w:rFonts w:hint="eastAsia" w:asciiTheme="minorEastAsia" w:hAnsiTheme="minorEastAsia"/>
                <w:sz w:val="24"/>
              </w:rPr>
              <w:t>Ｃ</w:t>
            </w:r>
            <w:r>
              <w:rPr>
                <w:rFonts w:hint="eastAsia" w:asciiTheme="minorEastAsia" w:hAnsiTheme="minorEastAsia"/>
                <w:strike w:val="0"/>
                <w:dstrike w:val="0"/>
                <w:sz w:val="24"/>
              </w:rPr>
              <w:t>】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ind w:left="0" w:leftChars="0" w:right="-104" w:rightChars="-50" w:firstLine="0" w:firstLineChars="0"/>
              <w:jc w:val="right"/>
              <w:rPr>
                <w:rFonts w:hint="default" w:asciiTheme="minorEastAsia" w:hAnsiTheme="minorEastAsia"/>
                <w:strike w:val="0"/>
                <w:dstrike w:val="0"/>
                <w:sz w:val="24"/>
              </w:rPr>
            </w:pPr>
            <w:r>
              <w:rPr>
                <w:rFonts w:hint="eastAsia" w:asciiTheme="minorEastAsia" w:hAnsiTheme="minorEastAsia"/>
                <w:strike w:val="0"/>
                <w:dstrike w:val="0"/>
                <w:sz w:val="24"/>
              </w:rPr>
              <w:t>円【</w:t>
            </w:r>
            <w:r>
              <w:rPr>
                <w:rFonts w:hint="eastAsia" w:asciiTheme="minorEastAsia" w:hAnsiTheme="minorEastAsia"/>
                <w:sz w:val="24"/>
              </w:rPr>
              <w:t>Ｓ</w:t>
            </w:r>
            <w:r>
              <w:rPr>
                <w:rFonts w:hint="eastAsia" w:asciiTheme="minorEastAsia" w:hAnsiTheme="minorEastAsia"/>
                <w:strike w:val="0"/>
                <w:dstrike w:val="0"/>
                <w:sz w:val="24"/>
              </w:rPr>
              <w:t>】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trike w:val="0"/>
                <w:dstrike w:val="0"/>
                <w:sz w:val="24"/>
              </w:rPr>
            </w:pPr>
            <w:r>
              <w:rPr>
                <w:rFonts w:hint="eastAsia"/>
                <w:strike w:val="0"/>
                <w:dstrike w:val="0"/>
                <w:sz w:val="24"/>
              </w:rPr>
              <w:t>％</w:t>
            </w:r>
          </w:p>
        </w:tc>
      </w:tr>
      <w:tr>
        <w:trPr>
          <w:trHeight w:val="340" w:hRule="atLeast"/>
        </w:trPr>
        <w:tc>
          <w:tcPr>
            <w:tcW w:w="159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5244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</w:t>
            </w:r>
            <w:r>
              <w:rPr>
                <w:rFonts w:hint="eastAsia" w:ascii="ＭＳ 明朝" w:hAnsi="ＭＳ 明朝" w:eastAsia="ＭＳ 明朝"/>
                <w:sz w:val="22"/>
              </w:rPr>
              <w:t>20</w:t>
            </w:r>
            <w:r>
              <w:rPr>
                <w:rFonts w:hint="eastAsia" w:ascii="ＭＳ 明朝" w:hAnsi="ＭＳ 明朝" w:eastAsia="ＭＳ 明朝"/>
                <w:sz w:val="22"/>
              </w:rPr>
              <w:t>％以上を占めていること</w:t>
            </w: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（注）最新の売上原価及び原油等の仕入価格は、直近の決算期の値を用いることも可。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４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．</w:t>
      </w:r>
      <w:r>
        <w:rPr>
          <w:rFonts w:hint="eastAsia" w:asciiTheme="minorEastAsia" w:hAnsiTheme="minorEastAsia"/>
          <w:color w:val="000000"/>
          <w:kern w:val="0"/>
          <w:sz w:val="24"/>
        </w:rPr>
        <w:t>企業全体の製品等価格への転嫁の状況</w:t>
      </w:r>
    </w:p>
    <w:tbl>
      <w:tblPr>
        <w:tblStyle w:val="11"/>
        <w:tblW w:w="9357" w:type="dxa"/>
        <w:jc w:val="left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019"/>
        <w:gridCol w:w="1551"/>
        <w:gridCol w:w="1692"/>
        <w:gridCol w:w="1135"/>
        <w:gridCol w:w="1414"/>
        <w:gridCol w:w="1550"/>
        <w:gridCol w:w="996"/>
      </w:tblGrid>
      <w:tr>
        <w:trPr>
          <w:trHeight w:val="1029" w:hRule="atLeast"/>
        </w:trPr>
        <w:tc>
          <w:tcPr>
            <w:tcW w:w="1020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最近３か月間の原油等の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仕入価格</w:t>
            </w:r>
          </w:p>
        </w:tc>
        <w:tc>
          <w:tcPr>
            <w:tcW w:w="1694" w:type="dxa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最近３か月間の売上高</w:t>
            </w:r>
          </w:p>
        </w:tc>
        <w:tc>
          <w:tcPr>
            <w:tcW w:w="1136" w:type="dxa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（Ａ</w:t>
            </w:r>
            <w:r>
              <w:rPr>
                <w:rFonts w:hint="eastAsia" w:asciiTheme="minorEastAsia" w:hAnsiTheme="minorEastAsia"/>
                <w:sz w:val="24"/>
              </w:rPr>
              <w:t>/</w:t>
            </w:r>
            <w:r>
              <w:rPr>
                <w:rFonts w:hint="eastAsia" w:asciiTheme="minorEastAsia" w:hAnsiTheme="minorEastAsia"/>
                <w:sz w:val="24"/>
              </w:rPr>
              <w:t>Ｂ）</w:t>
            </w:r>
          </w:p>
        </w:tc>
        <w:tc>
          <w:tcPr>
            <w:tcW w:w="1416" w:type="dxa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前年同期の原油等の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仕入価格</w:t>
            </w:r>
          </w:p>
        </w:tc>
        <w:tc>
          <w:tcPr>
            <w:tcW w:w="1553" w:type="dxa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前年同期の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売上高</w:t>
            </w:r>
          </w:p>
        </w:tc>
        <w:tc>
          <w:tcPr>
            <w:tcW w:w="997" w:type="dxa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（ａ</w:t>
            </w:r>
            <w:r>
              <w:rPr>
                <w:rFonts w:hint="eastAsia" w:asciiTheme="minorEastAsia" w:hAnsiTheme="minorEastAsia"/>
                <w:sz w:val="24"/>
              </w:rPr>
              <w:t>/</w:t>
            </w:r>
            <w:r>
              <w:rPr>
                <w:rFonts w:hint="eastAsia" w:asciiTheme="minorEastAsia" w:hAnsiTheme="minorEastAsia"/>
                <w:sz w:val="24"/>
              </w:rPr>
              <w:t>ｂ）</w:t>
            </w:r>
          </w:p>
        </w:tc>
      </w:tr>
      <w:tr>
        <w:trPr>
          <w:trHeight w:val="283" w:hRule="atLeast"/>
        </w:trPr>
        <w:tc>
          <w:tcPr>
            <w:tcW w:w="1019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企業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全体</w:t>
            </w:r>
          </w:p>
        </w:tc>
        <w:tc>
          <w:tcPr>
            <w:tcW w:w="155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【Ａ】</w:t>
            </w:r>
          </w:p>
        </w:tc>
        <w:tc>
          <w:tcPr>
            <w:tcW w:w="169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【Ｂ】</w:t>
            </w:r>
          </w:p>
        </w:tc>
        <w:tc>
          <w:tcPr>
            <w:tcW w:w="113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1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【ａ】</w:t>
            </w:r>
          </w:p>
        </w:tc>
        <w:tc>
          <w:tcPr>
            <w:tcW w:w="155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【ｂ】</w:t>
            </w:r>
          </w:p>
        </w:tc>
        <w:tc>
          <w:tcPr>
            <w:tcW w:w="99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01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  <w:tc>
          <w:tcPr>
            <w:tcW w:w="169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  <w:tc>
          <w:tcPr>
            <w:tcW w:w="113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  <w:tc>
          <w:tcPr>
            <w:tcW w:w="155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  <w:tc>
          <w:tcPr>
            <w:tcW w:w="99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-104" w:rightChars="-50" w:hanging="606" w:hangingChars="292"/>
        <w:jc w:val="left"/>
        <w:rPr>
          <w:rFonts w:hint="eastAsia" w:asciiTheme="minorEastAsia" w:hAnsiTheme="minorEastAsia"/>
          <w:sz w:val="24"/>
        </w:rPr>
      </w:pPr>
    </w:p>
    <w:tbl>
      <w:tblPr>
        <w:tblStyle w:val="11"/>
        <w:tblW w:w="0" w:type="auto"/>
        <w:jc w:val="left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020"/>
        <w:gridCol w:w="3231"/>
        <w:gridCol w:w="2415"/>
        <w:gridCol w:w="2691"/>
      </w:tblGrid>
      <w:tr>
        <w:trPr>
          <w:trHeight w:val="712" w:hRule="atLeast"/>
        </w:trPr>
        <w:tc>
          <w:tcPr>
            <w:tcW w:w="1020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企業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全体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（Ａ</w:t>
            </w:r>
            <w:r>
              <w:rPr>
                <w:rFonts w:hint="eastAsia" w:asciiTheme="minorEastAsia" w:hAnsiTheme="minorEastAsia"/>
                <w:sz w:val="24"/>
              </w:rPr>
              <w:t>/</w:t>
            </w:r>
            <w:r>
              <w:rPr>
                <w:rFonts w:hint="eastAsia" w:asciiTheme="minorEastAsia" w:hAnsiTheme="minorEastAsia"/>
                <w:sz w:val="24"/>
              </w:rPr>
              <w:t>Ｂ）－（ａ</w:t>
            </w:r>
            <w:r>
              <w:rPr>
                <w:rFonts w:hint="eastAsia" w:asciiTheme="minorEastAsia" w:hAnsiTheme="minorEastAsia"/>
                <w:sz w:val="24"/>
              </w:rPr>
              <w:t>/</w:t>
            </w:r>
            <w:r>
              <w:rPr>
                <w:rFonts w:hint="eastAsia" w:asciiTheme="minorEastAsia" w:hAnsiTheme="minorEastAsia"/>
                <w:sz w:val="24"/>
              </w:rPr>
              <w:t>ｂ）＝Ｐ</w:t>
            </w:r>
          </w:p>
        </w:tc>
        <w:tc>
          <w:tcPr>
            <w:tcW w:w="2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both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【Ｐ】</w:t>
            </w:r>
          </w:p>
        </w:tc>
        <w:tc>
          <w:tcPr>
            <w:tcW w:w="269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ind w:left="1230" w:hanging="123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  <w:color w:val="000000"/>
                <w:spacing w:val="0"/>
                <w:kern w:val="0"/>
                <w:sz w:val="22"/>
              </w:rPr>
              <w:t>※Ｐ＞０となっていること</w:t>
            </w: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-104" w:rightChars="-50" w:hanging="606" w:hangingChars="292"/>
        <w:jc w:val="left"/>
        <w:rPr>
          <w:rFonts w:hint="eastAsia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　</w:t>
      </w:r>
    </w:p>
    <w:p>
      <w:pPr>
        <w:pStyle w:val="0"/>
        <w:suppressAutoHyphens w:val="1"/>
        <w:kinsoku w:val="0"/>
        <w:wordWrap w:val="0"/>
        <w:autoSpaceDE w:val="0"/>
        <w:autoSpaceDN w:val="0"/>
        <w:adjustRightInd w:val="0"/>
        <w:snapToGrid w:val="0"/>
        <w:spacing w:before="0" w:beforeLines="0" w:beforeAutospacing="0" w:after="0" w:afterLines="0" w:afterAutospacing="0" w:line="240" w:lineRule="auto"/>
        <w:ind w:left="0" w:leftChars="0" w:right="-104" w:rightChars="-50" w:hanging="606" w:hangingChars="292"/>
        <w:jc w:val="left"/>
        <w:rPr>
          <w:rFonts w:hint="eastAsia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（注）認定申請にあたっては、指定業種に属する事業を営んでいることが疎明できる書類等（例えば、取り扱っている製品・サービス等を疎明できる書類、許認可証等）や、上記の原油等の仕入価格、売上原価及び売上高が分かる書類等（例えば、仕入帳、試算表、売上台帳等）の提出が必要</w:t>
      </w:r>
    </w:p>
    <w:sectPr>
      <w:pgSz w:w="11906" w:h="16838"/>
      <w:pgMar w:top="1020" w:right="1134" w:bottom="680" w:left="1134" w:header="851" w:footer="992" w:gutter="0"/>
      <w:cols w:space="720"/>
      <w:textDirection w:val="lrTb"/>
      <w:docGrid w:type="linesAndChars" w:linePitch="328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efaultTableStyle w:val="23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</TotalTime>
  <Pages>2</Pages>
  <Words>13</Words>
  <Characters>779</Characters>
  <Application>JUST Note</Application>
  <Lines>101</Lines>
  <Paragraphs>70</Paragraphs>
  <CharactersWithSpaces>813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美里町</dc:creator>
  <cp:lastModifiedBy>Administrator</cp:lastModifiedBy>
  <cp:lastPrinted>2013-08-20T01:19:00Z</cp:lastPrinted>
  <dcterms:created xsi:type="dcterms:W3CDTF">2011-12-05T02:37:00Z</dcterms:created>
  <dcterms:modified xsi:type="dcterms:W3CDTF">2026-05-12T04:14:57Z</dcterms:modified>
  <cp:revision>16</cp:revision>
</cp:coreProperties>
</file>