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別紙（様式第５－（ロ）－②関係）</w:t>
      </w:r>
    </w:p>
    <w:p>
      <w:pPr>
        <w:pStyle w:val="0"/>
        <w:rPr>
          <w:rFonts w:hint="default" w:asciiTheme="minorEastAsia" w:hAnsiTheme="minorEastAsia"/>
          <w:sz w:val="24"/>
        </w:rPr>
      </w:pPr>
    </w:p>
    <w:p>
      <w:pPr>
        <w:pStyle w:val="0"/>
        <w:jc w:val="left"/>
        <w:rPr>
          <w:rFonts w:hint="default" w:asciiTheme="minorEastAsia" w:hAnsiTheme="minorEastAsia"/>
          <w:sz w:val="24"/>
        </w:rPr>
      </w:pPr>
      <w:r>
        <w:rPr>
          <w:rFonts w:hint="eastAsia" w:asciiTheme="minorEastAsia" w:hAnsiTheme="minorEastAsia"/>
          <w:sz w:val="24"/>
        </w:rPr>
        <w:t>主たる業種</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u w:val="single" w:color="auto"/>
        </w:rPr>
        <w:t>　　　　　　　　　　　　　　　　業</w:t>
      </w:r>
    </w:p>
    <w:p>
      <w:pPr>
        <w:pStyle w:val="0"/>
        <w:ind w:firstLine="1187" w:firstLineChars="500"/>
        <w:jc w:val="left"/>
        <w:rPr>
          <w:rFonts w:hint="default" w:asciiTheme="minorEastAsia" w:hAnsiTheme="minorEastAsia"/>
          <w:sz w:val="24"/>
        </w:rPr>
      </w:pPr>
      <w:r>
        <w:rPr>
          <w:rFonts w:hint="eastAsia" w:asciiTheme="minorEastAsia" w:hAnsiTheme="minorEastAsia"/>
          <w:sz w:val="24"/>
        </w:rPr>
        <w:t>（最近１年間の売上高が最大の業種名を記載。指定業種であることが必要）</w:t>
      </w:r>
    </w:p>
    <w:p>
      <w:pPr>
        <w:pStyle w:val="0"/>
        <w:widowControl w:val="1"/>
        <w:jc w:val="left"/>
        <w:rPr>
          <w:rFonts w:hint="default" w:asciiTheme="minorEastAsia" w:hAnsiTheme="minorEastAsia"/>
          <w:sz w:val="24"/>
        </w:rPr>
      </w:pPr>
      <w:r>
        <w:rPr>
          <w:rFonts w:hint="eastAsia" w:asciiTheme="minorEastAsia" w:hAnsiTheme="minorEastAsia"/>
          <w:sz w:val="24"/>
        </w:rPr>
        <w:t>１．事業が属する業種毎の最近１年間の売上高</w:t>
      </w:r>
    </w:p>
    <w:tbl>
      <w:tblPr>
        <w:tblStyle w:val="11"/>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56"/>
        <w:gridCol w:w="3256"/>
        <w:gridCol w:w="3256"/>
      </w:tblGrid>
      <w:tr>
        <w:trPr/>
        <w:tc>
          <w:tcPr>
            <w:tcW w:w="3256" w:type="dxa"/>
            <w:vAlign w:val="top"/>
          </w:tcPr>
          <w:p>
            <w:pPr>
              <w:pStyle w:val="0"/>
              <w:widowControl w:val="1"/>
              <w:jc w:val="center"/>
              <w:rPr>
                <w:rFonts w:hint="default" w:asciiTheme="minorEastAsia" w:hAnsiTheme="minorEastAsia"/>
                <w:color w:val="000000"/>
                <w:sz w:val="24"/>
              </w:rPr>
            </w:pPr>
            <w:r>
              <w:rPr>
                <w:rFonts w:hint="eastAsia" w:asciiTheme="minorEastAsia" w:hAnsiTheme="minorEastAsia"/>
                <w:color w:val="000000"/>
                <w:sz w:val="24"/>
              </w:rPr>
              <w:t>業種（※）</w:t>
            </w:r>
          </w:p>
        </w:tc>
        <w:tc>
          <w:tcPr>
            <w:tcW w:w="3256" w:type="dxa"/>
            <w:vAlign w:val="top"/>
          </w:tcPr>
          <w:p>
            <w:pPr>
              <w:pStyle w:val="0"/>
              <w:widowControl w:val="1"/>
              <w:jc w:val="center"/>
              <w:rPr>
                <w:rFonts w:hint="default" w:asciiTheme="minorEastAsia" w:hAnsiTheme="minorEastAsia"/>
                <w:color w:val="000000"/>
                <w:sz w:val="24"/>
              </w:rPr>
            </w:pPr>
            <w:r>
              <w:rPr>
                <w:rFonts w:hint="eastAsia" w:asciiTheme="minorEastAsia" w:hAnsiTheme="minorEastAsia"/>
                <w:color w:val="000000"/>
                <w:sz w:val="24"/>
              </w:rPr>
              <w:t>最近１年間の売上高</w:t>
            </w:r>
          </w:p>
        </w:tc>
        <w:tc>
          <w:tcPr>
            <w:tcW w:w="3256" w:type="dxa"/>
            <w:vAlign w:val="top"/>
          </w:tcPr>
          <w:p>
            <w:pPr>
              <w:pStyle w:val="0"/>
              <w:widowControl w:val="1"/>
              <w:jc w:val="center"/>
              <w:rPr>
                <w:rFonts w:hint="default" w:asciiTheme="minorEastAsia" w:hAnsiTheme="minorEastAsia"/>
                <w:color w:val="000000"/>
                <w:sz w:val="24"/>
              </w:rPr>
            </w:pPr>
            <w:r>
              <w:rPr>
                <w:rFonts w:hint="eastAsia" w:asciiTheme="minorEastAsia" w:hAnsiTheme="minorEastAsia"/>
                <w:color w:val="000000"/>
                <w:sz w:val="24"/>
              </w:rPr>
              <w:t>構成比</w:t>
            </w:r>
          </w:p>
        </w:tc>
      </w:tr>
      <w:tr>
        <w:trPr>
          <w:trHeight w:val="394" w:hRule="atLeast"/>
        </w:trPr>
        <w:tc>
          <w:tcPr>
            <w:tcW w:w="3256" w:type="dxa"/>
            <w:vAlign w:val="top"/>
          </w:tcPr>
          <w:p>
            <w:pPr>
              <w:pStyle w:val="0"/>
              <w:widowControl w:val="1"/>
              <w:jc w:val="left"/>
              <w:rPr>
                <w:rFonts w:hint="default" w:asciiTheme="minorEastAsia" w:hAnsiTheme="minorEastAsia"/>
                <w:color w:val="000000"/>
                <w:sz w:val="24"/>
              </w:rPr>
            </w:pPr>
          </w:p>
        </w:tc>
        <w:tc>
          <w:tcPr>
            <w:tcW w:w="3256" w:type="dxa"/>
            <w:vAlign w:val="top"/>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256" w:type="dxa"/>
            <w:vAlign w:val="top"/>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394" w:hRule="atLeast"/>
        </w:trPr>
        <w:tc>
          <w:tcPr>
            <w:tcW w:w="3256" w:type="dxa"/>
            <w:vAlign w:val="top"/>
          </w:tcPr>
          <w:p>
            <w:pPr>
              <w:pStyle w:val="0"/>
              <w:widowControl w:val="1"/>
              <w:jc w:val="left"/>
              <w:rPr>
                <w:rFonts w:hint="default" w:asciiTheme="minorEastAsia" w:hAnsiTheme="minorEastAsia"/>
                <w:color w:val="000000"/>
                <w:sz w:val="24"/>
              </w:rPr>
            </w:pPr>
          </w:p>
        </w:tc>
        <w:tc>
          <w:tcPr>
            <w:tcW w:w="3256" w:type="dxa"/>
            <w:vAlign w:val="top"/>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256" w:type="dxa"/>
            <w:vAlign w:val="top"/>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394" w:hRule="atLeast"/>
        </w:trPr>
        <w:tc>
          <w:tcPr>
            <w:tcW w:w="3256" w:type="dxa"/>
            <w:vAlign w:val="top"/>
          </w:tcPr>
          <w:p>
            <w:pPr>
              <w:pStyle w:val="0"/>
              <w:widowControl w:val="1"/>
              <w:jc w:val="left"/>
              <w:rPr>
                <w:rFonts w:hint="default" w:asciiTheme="minorEastAsia" w:hAnsiTheme="minorEastAsia"/>
                <w:color w:val="000000"/>
                <w:sz w:val="24"/>
              </w:rPr>
            </w:pPr>
          </w:p>
        </w:tc>
        <w:tc>
          <w:tcPr>
            <w:tcW w:w="3256" w:type="dxa"/>
            <w:vAlign w:val="top"/>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256" w:type="dxa"/>
            <w:vAlign w:val="top"/>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w:t>
            </w:r>
          </w:p>
        </w:tc>
      </w:tr>
      <w:tr>
        <w:trPr>
          <w:trHeight w:val="394" w:hRule="atLeast"/>
        </w:trPr>
        <w:tc>
          <w:tcPr>
            <w:tcW w:w="3256" w:type="dxa"/>
            <w:vAlign w:val="center"/>
          </w:tcPr>
          <w:p>
            <w:pPr>
              <w:pStyle w:val="0"/>
              <w:widowControl w:val="1"/>
              <w:jc w:val="center"/>
              <w:rPr>
                <w:rFonts w:hint="default" w:asciiTheme="minorEastAsia" w:hAnsiTheme="minorEastAsia"/>
                <w:color w:val="000000"/>
                <w:sz w:val="24"/>
              </w:rPr>
            </w:pPr>
            <w:r>
              <w:rPr>
                <w:rFonts w:hint="eastAsia" w:asciiTheme="minorEastAsia" w:hAnsiTheme="minorEastAsia"/>
                <w:color w:val="000000"/>
                <w:sz w:val="24"/>
              </w:rPr>
              <w:t>全体の売上高</w:t>
            </w:r>
          </w:p>
        </w:tc>
        <w:tc>
          <w:tcPr>
            <w:tcW w:w="3256" w:type="dxa"/>
            <w:vAlign w:val="center"/>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円</w:t>
            </w:r>
          </w:p>
        </w:tc>
        <w:tc>
          <w:tcPr>
            <w:tcW w:w="3256" w:type="dxa"/>
            <w:vAlign w:val="center"/>
          </w:tcPr>
          <w:p>
            <w:pPr>
              <w:pStyle w:val="0"/>
              <w:widowControl w:val="1"/>
              <w:jc w:val="right"/>
              <w:rPr>
                <w:rFonts w:hint="default" w:asciiTheme="minorEastAsia" w:hAnsiTheme="minorEastAsia"/>
                <w:color w:val="000000"/>
                <w:sz w:val="24"/>
              </w:rPr>
            </w:pPr>
            <w:r>
              <w:rPr>
                <w:rFonts w:hint="eastAsia" w:asciiTheme="minorEastAsia" w:hAnsiTheme="minorEastAsia"/>
                <w:color w:val="000000"/>
                <w:sz w:val="24"/>
              </w:rPr>
              <w:t>100</w:t>
            </w:r>
            <w:r>
              <w:rPr>
                <w:rFonts w:hint="eastAsia" w:asciiTheme="minorEastAsia" w:hAnsiTheme="minorEastAsia"/>
                <w:color w:val="000000"/>
                <w:sz w:val="24"/>
              </w:rPr>
              <w:t>％</w:t>
            </w:r>
          </w:p>
        </w:tc>
      </w:tr>
    </w:tbl>
    <w:p>
      <w:pPr>
        <w:pStyle w:val="0"/>
        <w:widowControl w:val="1"/>
        <w:jc w:val="left"/>
        <w:rPr>
          <w:rFonts w:hint="default" w:ascii="ＭＳ 明朝" w:hAnsi="ＭＳ 明朝"/>
          <w:color w:val="000000"/>
          <w:spacing w:val="16"/>
          <w:kern w:val="0"/>
          <w:sz w:val="24"/>
        </w:rPr>
      </w:pPr>
      <w:r>
        <w:rPr>
          <w:rFonts w:hint="eastAsia" w:ascii="ＭＳ 明朝" w:hAnsi="ＭＳ 明朝"/>
          <w:sz w:val="24"/>
        </w:rPr>
        <w:t>※業種欄には、</w:t>
      </w:r>
      <w:r>
        <w:rPr>
          <w:rFonts w:hint="eastAsia" w:ascii="ＭＳ 明朝" w:hAnsi="ＭＳ 明朝"/>
          <w:color w:val="000000"/>
          <w:spacing w:val="16"/>
          <w:kern w:val="0"/>
          <w:sz w:val="24"/>
        </w:rPr>
        <w:t>日本標準産業分類の細分類番号と細分類業種名を記載。</w:t>
      </w:r>
    </w:p>
    <w:p>
      <w:pPr>
        <w:pStyle w:val="0"/>
        <w:suppressAutoHyphens w:val="1"/>
        <w:kinsoku w:val="0"/>
        <w:wordWrap w:val="0"/>
        <w:autoSpaceDE w:val="0"/>
        <w:autoSpaceDN w:val="0"/>
        <w:spacing w:before="164" w:beforeLines="50" w:beforeAutospacing="0" w:line="366" w:lineRule="atLeast"/>
        <w:jc w:val="left"/>
        <w:rPr>
          <w:rFonts w:hint="default" w:asciiTheme="minorEastAsia" w:hAnsiTheme="minorEastAsia"/>
          <w:sz w:val="24"/>
        </w:rPr>
      </w:pPr>
      <w:r>
        <w:rPr>
          <w:rFonts w:hint="eastAsia" w:asciiTheme="minorEastAsia" w:hAnsiTheme="minorEastAsia"/>
          <w:sz w:val="24"/>
        </w:rPr>
        <w:t>２．最近１か月間における企業全体の売上原価に占める指定業種の売上原価の割合</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90"/>
        <w:gridCol w:w="4252"/>
      </w:tblGrid>
      <w:tr>
        <w:trPr>
          <w:trHeight w:val="397" w:hRule="atLeast"/>
        </w:trPr>
        <w:tc>
          <w:tcPr>
            <w:tcW w:w="5490" w:type="dxa"/>
            <w:vAlign w:val="center"/>
          </w:tcPr>
          <w:p>
            <w:pPr>
              <w:pStyle w:val="0"/>
              <w:jc w:val="both"/>
              <w:rPr>
                <w:rFonts w:hint="default" w:asciiTheme="minorEastAsia" w:hAnsiTheme="minorEastAsia"/>
                <w:sz w:val="24"/>
              </w:rPr>
            </w:pPr>
            <w:r>
              <w:rPr>
                <w:rFonts w:hint="eastAsia" w:asciiTheme="minorEastAsia" w:hAnsiTheme="minorEastAsia"/>
                <w:sz w:val="24"/>
              </w:rPr>
              <w:t>企業全体の最近１か月間の売上原価【ａ】</w:t>
            </w:r>
          </w:p>
        </w:tc>
        <w:tc>
          <w:tcPr>
            <w:tcW w:w="4252"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r>
      <w:tr>
        <w:trPr>
          <w:trHeight w:val="397" w:hRule="atLeast"/>
        </w:trPr>
        <w:tc>
          <w:tcPr>
            <w:tcW w:w="5490" w:type="dxa"/>
            <w:vAlign w:val="center"/>
          </w:tcPr>
          <w:p>
            <w:pPr>
              <w:pStyle w:val="0"/>
              <w:jc w:val="both"/>
              <w:rPr>
                <w:rFonts w:hint="default" w:asciiTheme="minorEastAsia" w:hAnsiTheme="minorEastAsia"/>
                <w:sz w:val="24"/>
              </w:rPr>
            </w:pPr>
            <w:r>
              <w:rPr>
                <w:rFonts w:hint="eastAsia" w:asciiTheme="minorEastAsia" w:hAnsiTheme="minorEastAsia"/>
                <w:sz w:val="24"/>
              </w:rPr>
              <w:t>指定業種の最近１か月間の売上原価【ｂ】</w:t>
            </w:r>
          </w:p>
        </w:tc>
        <w:tc>
          <w:tcPr>
            <w:tcW w:w="4252"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r>
      <w:tr>
        <w:trPr>
          <w:trHeight w:val="397" w:hRule="atLeast"/>
        </w:trPr>
        <w:tc>
          <w:tcPr>
            <w:tcW w:w="5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sz w:val="24"/>
              </w:rPr>
            </w:pPr>
            <w:r>
              <w:rPr>
                <w:rFonts w:hint="eastAsia" w:asciiTheme="minorEastAsia" w:hAnsiTheme="minorEastAsia"/>
                <w:sz w:val="24"/>
              </w:rPr>
              <w:t>【ｂ】／【ａ】×１００</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w:t>
            </w:r>
          </w:p>
        </w:tc>
      </w:tr>
      <w:tr>
        <w:trPr>
          <w:trHeight w:val="340" w:hRule="atLeast"/>
        </w:trPr>
        <w:tc>
          <w:tcPr>
            <w:tcW w:w="5490" w:type="dxa"/>
            <w:tcBorders>
              <w:top w:val="single" w:color="auto" w:sz="4" w:space="0"/>
              <w:left w:val="nil"/>
              <w:bottom w:val="nil"/>
              <w:right w:val="nil"/>
              <w:tl2br w:val="nil"/>
              <w:tr2bl w:val="nil"/>
            </w:tcBorders>
            <w:vAlign w:val="center"/>
          </w:tcPr>
          <w:p>
            <w:pPr>
              <w:pStyle w:val="0"/>
              <w:rPr>
                <w:rFonts w:hint="eastAsia"/>
              </w:rPr>
            </w:pPr>
          </w:p>
        </w:tc>
        <w:tc>
          <w:tcPr>
            <w:tcW w:w="4252" w:type="dxa"/>
            <w:tcBorders>
              <w:top w:val="single" w:color="auto" w:sz="4" w:space="0"/>
              <w:left w:val="nil"/>
              <w:bottom w:val="nil"/>
              <w:right w:val="nil"/>
              <w:tl2br w:val="nil"/>
              <w:tr2bl w:val="nil"/>
            </w:tcBorders>
            <w:vAlign w:val="top"/>
          </w:tcPr>
          <w:p>
            <w:pPr>
              <w:pStyle w:val="0"/>
              <w:jc w:val="right"/>
              <w:rPr>
                <w:rFonts w:hint="eastAsia"/>
              </w:rPr>
            </w:pPr>
            <w:r>
              <w:rPr>
                <w:rFonts w:hint="eastAsia" w:ascii="ＭＳ 明朝" w:hAnsi="ＭＳ 明朝" w:eastAsia="ＭＳ 明朝"/>
                <w:sz w:val="22"/>
              </w:rPr>
              <w:t>※</w:t>
            </w:r>
            <w:r>
              <w:rPr>
                <w:rFonts w:hint="eastAsia" w:ascii="ＭＳ 明朝" w:hAnsi="ＭＳ 明朝" w:eastAsia="ＭＳ 明朝"/>
                <w:sz w:val="22"/>
              </w:rPr>
              <w:t>20</w:t>
            </w:r>
            <w:r>
              <w:rPr>
                <w:rFonts w:hint="eastAsia" w:ascii="ＭＳ 明朝" w:hAnsi="ＭＳ 明朝" w:eastAsia="ＭＳ 明朝"/>
                <w:sz w:val="22"/>
              </w:rPr>
              <w:t>％以上を占めていること</w:t>
            </w:r>
          </w:p>
        </w:tc>
      </w:tr>
    </w:tbl>
    <w:p>
      <w:pPr>
        <w:pStyle w:val="0"/>
        <w:suppressAutoHyphens w:val="1"/>
        <w:kinsoku w:val="0"/>
        <w:wordWrap w:val="0"/>
        <w:autoSpaceDE w:val="0"/>
        <w:autoSpaceDN w:val="0"/>
        <w:spacing w:before="164" w:beforeLines="50" w:beforeAutospacing="0" w:line="366" w:lineRule="atLeast"/>
        <w:jc w:val="left"/>
        <w:rPr>
          <w:rFonts w:hint="default" w:asciiTheme="minorEastAsia" w:hAnsiTheme="minorEastAsia"/>
          <w:sz w:val="24"/>
        </w:rPr>
      </w:pPr>
      <w:r>
        <w:rPr>
          <w:rFonts w:hint="eastAsia" w:asciiTheme="minorEastAsia" w:hAnsiTheme="minorEastAsia"/>
          <w:sz w:val="24"/>
        </w:rPr>
        <w:t>３．指定</w:t>
      </w:r>
      <w:r>
        <w:rPr>
          <w:rFonts w:hint="eastAsia" w:ascii="ＭＳ 明朝" w:hAnsi="ＭＳ 明朝"/>
          <w:sz w:val="24"/>
        </w:rPr>
        <w:t>業種に係る原油等の最近１か月間の仕入単価の上昇</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2693"/>
        <w:gridCol w:w="2537"/>
        <w:gridCol w:w="2463"/>
      </w:tblGrid>
      <w:tr>
        <w:trPr/>
        <w:tc>
          <w:tcPr>
            <w:tcW w:w="2093" w:type="dxa"/>
            <w:vAlign w:val="top"/>
          </w:tcPr>
          <w:p>
            <w:pPr>
              <w:pStyle w:val="0"/>
              <w:rPr>
                <w:rFonts w:hint="default" w:asciiTheme="minorEastAsia" w:hAnsiTheme="minorEastAsia"/>
                <w:sz w:val="24"/>
              </w:rPr>
            </w:pPr>
          </w:p>
        </w:tc>
        <w:tc>
          <w:tcPr>
            <w:tcW w:w="2693" w:type="dxa"/>
            <w:vAlign w:val="center"/>
          </w:tcPr>
          <w:p>
            <w:pPr>
              <w:pStyle w:val="0"/>
              <w:adjustRightInd w:val="0"/>
              <w:snapToGrid w:val="0"/>
              <w:jc w:val="center"/>
              <w:rPr>
                <w:rFonts w:hint="default" w:asciiTheme="minorEastAsia" w:hAnsiTheme="minorEastAsia"/>
                <w:sz w:val="24"/>
              </w:rPr>
            </w:pPr>
            <w:r>
              <w:rPr>
                <w:rFonts w:hint="eastAsia" w:asciiTheme="minorEastAsia" w:hAnsiTheme="minorEastAsia"/>
                <w:sz w:val="24"/>
              </w:rPr>
              <w:t>原油等の最近１か月の平均仕入単価</w:t>
            </w:r>
          </w:p>
        </w:tc>
        <w:tc>
          <w:tcPr>
            <w:tcW w:w="2537" w:type="dxa"/>
            <w:vAlign w:val="center"/>
          </w:tcPr>
          <w:p>
            <w:pPr>
              <w:pStyle w:val="0"/>
              <w:adjustRightInd w:val="0"/>
              <w:snapToGrid w:val="0"/>
              <w:jc w:val="center"/>
              <w:rPr>
                <w:rFonts w:hint="default" w:asciiTheme="minorEastAsia" w:hAnsiTheme="minorEastAsia"/>
                <w:sz w:val="24"/>
              </w:rPr>
            </w:pPr>
            <w:r>
              <w:rPr>
                <w:rFonts w:hint="eastAsia" w:asciiTheme="minorEastAsia" w:hAnsiTheme="minorEastAsia"/>
                <w:sz w:val="24"/>
              </w:rPr>
              <w:t>原油等の前年同月の平均仕入単価</w:t>
            </w:r>
          </w:p>
        </w:tc>
        <w:tc>
          <w:tcPr>
            <w:tcW w:w="2463" w:type="dxa"/>
            <w:vAlign w:val="center"/>
          </w:tcPr>
          <w:p>
            <w:pPr>
              <w:pStyle w:val="0"/>
              <w:adjustRightInd w:val="0"/>
              <w:snapToGrid w:val="0"/>
              <w:jc w:val="center"/>
              <w:rPr>
                <w:rFonts w:hint="default" w:asciiTheme="minorEastAsia" w:hAnsiTheme="minorEastAsia"/>
                <w:sz w:val="24"/>
              </w:rPr>
            </w:pPr>
            <w:r>
              <w:rPr>
                <w:rFonts w:hint="eastAsia" w:asciiTheme="minorEastAsia" w:hAnsiTheme="minorEastAsia"/>
                <w:sz w:val="24"/>
              </w:rPr>
              <w:t>原油等の仕入単価の上昇率</w:t>
            </w:r>
          </w:p>
          <w:p>
            <w:pPr>
              <w:pStyle w:val="0"/>
              <w:adjustRightInd w:val="0"/>
              <w:snapToGrid w:val="0"/>
              <w:jc w:val="center"/>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E/</w:t>
            </w:r>
            <w:r>
              <w:rPr>
                <w:rFonts w:hint="eastAsia" w:asciiTheme="minorEastAsia" w:hAnsiTheme="minorEastAsia"/>
                <w:sz w:val="24"/>
              </w:rPr>
              <w:t>ｅ×</w:t>
            </w:r>
            <w:r>
              <w:rPr>
                <w:rFonts w:hint="eastAsia" w:asciiTheme="minorEastAsia" w:hAnsiTheme="minorEastAsia"/>
                <w:sz w:val="24"/>
              </w:rPr>
              <w:t>100</w:t>
            </w:r>
            <w:r>
              <w:rPr>
                <w:rFonts w:hint="eastAsia" w:asciiTheme="minorEastAsia" w:hAnsiTheme="minorEastAsia"/>
                <w:sz w:val="24"/>
              </w:rPr>
              <w:t>－</w:t>
            </w:r>
            <w:r>
              <w:rPr>
                <w:rFonts w:hint="eastAsia" w:asciiTheme="minorEastAsia" w:hAnsiTheme="minorEastAsia"/>
                <w:sz w:val="24"/>
              </w:rPr>
              <w:t>100</w:t>
            </w:r>
            <w:r>
              <w:rPr>
                <w:rFonts w:hint="eastAsia" w:asciiTheme="minorEastAsia" w:hAnsiTheme="minorEastAsia"/>
                <w:sz w:val="24"/>
              </w:rPr>
              <w:t>）</w:t>
            </w:r>
          </w:p>
        </w:tc>
      </w:tr>
      <w:tr>
        <w:trPr>
          <w:trHeight w:val="450" w:hRule="atLeast"/>
        </w:trPr>
        <w:tc>
          <w:tcPr>
            <w:tcW w:w="20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ＭＳ 明朝" w:hAnsi="ＭＳ 明朝"/>
                <w:sz w:val="24"/>
              </w:rPr>
              <w:t>指定業種</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04" w:rightChars="-50"/>
              <w:jc w:val="right"/>
              <w:rPr>
                <w:rFonts w:hint="default" w:asciiTheme="minorEastAsia" w:hAnsiTheme="minorEastAsia"/>
                <w:sz w:val="24"/>
              </w:rPr>
            </w:pPr>
            <w:r>
              <w:rPr>
                <w:rFonts w:hint="eastAsia" w:asciiTheme="minorEastAsia" w:hAnsiTheme="minorEastAsia"/>
                <w:sz w:val="24"/>
              </w:rPr>
              <w:t>円【Ｅ】</w:t>
            </w:r>
          </w:p>
        </w:tc>
        <w:tc>
          <w:tcPr>
            <w:tcW w:w="25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leftChars="0" w:right="-104" w:rightChars="-50" w:firstLine="0" w:firstLineChars="0"/>
              <w:jc w:val="right"/>
              <w:rPr>
                <w:rFonts w:hint="default" w:asciiTheme="minorEastAsia" w:hAnsiTheme="minorEastAsia"/>
                <w:sz w:val="24"/>
              </w:rPr>
            </w:pPr>
            <w:r>
              <w:rPr>
                <w:rFonts w:hint="eastAsia" w:asciiTheme="minorEastAsia" w:hAnsiTheme="minorEastAsia"/>
                <w:sz w:val="24"/>
              </w:rPr>
              <w:t>円【ｅ】</w:t>
            </w:r>
          </w:p>
        </w:tc>
        <w:tc>
          <w:tcPr>
            <w:tcW w:w="2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4"/>
              </w:rPr>
            </w:pPr>
            <w:r>
              <w:rPr>
                <w:rFonts w:hint="eastAsia" w:asciiTheme="minorEastAsia" w:hAnsiTheme="minorEastAsia"/>
                <w:sz w:val="24"/>
              </w:rPr>
              <w:t>％</w:t>
            </w:r>
          </w:p>
        </w:tc>
      </w:tr>
      <w:tr>
        <w:trPr>
          <w:trHeight w:val="397" w:hRule="atLeast"/>
        </w:trPr>
        <w:tc>
          <w:tcPr>
            <w:tcW w:w="9786" w:type="dxa"/>
            <w:gridSpan w:val="4"/>
            <w:tcBorders>
              <w:top w:val="single" w:color="auto" w:sz="4" w:space="0"/>
              <w:left w:val="nil"/>
              <w:bottom w:val="nil"/>
              <w:right w:val="nil"/>
              <w:tl2br w:val="nil"/>
              <w:tr2bl w:val="nil"/>
            </w:tcBorders>
            <w:vAlign w:val="top"/>
          </w:tcPr>
          <w:p>
            <w:pPr>
              <w:pStyle w:val="0"/>
              <w:ind w:right="0" w:rightChars="0"/>
              <w:jc w:val="right"/>
              <w:rPr>
                <w:rFonts w:hint="eastAsia"/>
              </w:rPr>
            </w:pPr>
            <w:r>
              <w:rPr>
                <w:rFonts w:hint="eastAsia" w:ascii="ＭＳ 明朝" w:hAnsi="ＭＳ 明朝" w:eastAsia="ＭＳ 明朝"/>
                <w:sz w:val="22"/>
              </w:rPr>
              <w:t>※</w:t>
            </w:r>
            <w:r>
              <w:rPr>
                <w:rFonts w:hint="eastAsia" w:ascii="ＭＳ 明朝" w:hAnsi="ＭＳ 明朝" w:eastAsia="ＭＳ 明朝"/>
                <w:sz w:val="22"/>
              </w:rPr>
              <w:t>20</w:t>
            </w:r>
            <w:r>
              <w:rPr>
                <w:rFonts w:hint="eastAsia" w:ascii="ＭＳ 明朝" w:hAnsi="ＭＳ 明朝" w:eastAsia="ＭＳ 明朝"/>
                <w:sz w:val="22"/>
              </w:rPr>
              <w:t>％以上を上昇していること</w:t>
            </w:r>
          </w:p>
        </w:tc>
      </w:tr>
    </w:tbl>
    <w:p>
      <w:pPr>
        <w:pStyle w:val="0"/>
        <w:suppressAutoHyphens w:val="1"/>
        <w:kinsoku w:val="0"/>
        <w:wordWrap w:val="0"/>
        <w:autoSpaceDE w:val="0"/>
        <w:autoSpaceDN w:val="0"/>
        <w:spacing w:before="164" w:beforeLines="50" w:beforeAutospacing="0" w:line="366" w:lineRule="atLeast"/>
        <w:jc w:val="left"/>
        <w:rPr>
          <w:rFonts w:hint="default" w:asciiTheme="minorEastAsia" w:hAnsiTheme="minorEastAsia"/>
          <w:sz w:val="24"/>
        </w:rPr>
      </w:pPr>
      <w:r>
        <w:rPr>
          <w:rFonts w:hint="eastAsia" w:asciiTheme="minorEastAsia" w:hAnsiTheme="minorEastAsia"/>
          <w:sz w:val="24"/>
        </w:rPr>
        <w:t>４．</w:t>
      </w:r>
      <w:r>
        <w:rPr>
          <w:rFonts w:hint="eastAsia" w:ascii="ＭＳ 明朝" w:hAnsi="ＭＳ 明朝"/>
          <w:sz w:val="24"/>
        </w:rPr>
        <w:t>指定業種及び企業全体それぞれの売上原価に占める原油等の仕入価格の割合</w:t>
      </w:r>
    </w:p>
    <w:tbl>
      <w:tblPr>
        <w:tblStyle w:val="11"/>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62"/>
        <w:gridCol w:w="2441"/>
        <w:gridCol w:w="2551"/>
        <w:gridCol w:w="2732"/>
      </w:tblGrid>
      <w:tr>
        <w:trPr>
          <w:trHeight w:val="867" w:hRule="atLeast"/>
        </w:trPr>
        <w:tc>
          <w:tcPr>
            <w:tcW w:w="2062" w:type="dxa"/>
            <w:vAlign w:val="center"/>
          </w:tcPr>
          <w:p>
            <w:pPr>
              <w:pStyle w:val="0"/>
              <w:jc w:val="center"/>
              <w:rPr>
                <w:rFonts w:hint="default" w:asciiTheme="minorEastAsia" w:hAnsiTheme="minorEastAsia"/>
                <w:sz w:val="24"/>
              </w:rPr>
            </w:pPr>
          </w:p>
        </w:tc>
        <w:tc>
          <w:tcPr>
            <w:tcW w:w="2441" w:type="dxa"/>
            <w:vAlign w:val="center"/>
          </w:tcPr>
          <w:p>
            <w:pPr>
              <w:pStyle w:val="0"/>
              <w:adjustRightInd w:val="0"/>
              <w:snapToGrid w:val="0"/>
              <w:jc w:val="center"/>
              <w:rPr>
                <w:rFonts w:hint="default" w:asciiTheme="minorEastAsia" w:hAnsiTheme="minorEastAsia"/>
                <w:sz w:val="24"/>
              </w:rPr>
            </w:pPr>
            <w:r>
              <w:rPr>
                <w:rFonts w:hint="eastAsia" w:asciiTheme="minorEastAsia" w:hAnsiTheme="minorEastAsia"/>
                <w:sz w:val="24"/>
              </w:rPr>
              <w:t>最近１か月間の</w:t>
            </w:r>
          </w:p>
          <w:p>
            <w:pPr>
              <w:pStyle w:val="0"/>
              <w:adjustRightInd w:val="0"/>
              <w:snapToGrid w:val="0"/>
              <w:jc w:val="center"/>
              <w:rPr>
                <w:rFonts w:hint="default" w:asciiTheme="minorEastAsia" w:hAnsiTheme="minorEastAsia"/>
                <w:sz w:val="24"/>
              </w:rPr>
            </w:pPr>
            <w:r>
              <w:rPr>
                <w:rFonts w:hint="eastAsia" w:asciiTheme="minorEastAsia" w:hAnsiTheme="minorEastAsia"/>
                <w:sz w:val="24"/>
              </w:rPr>
              <w:t>売上原価</w:t>
            </w:r>
          </w:p>
        </w:tc>
        <w:tc>
          <w:tcPr>
            <w:tcW w:w="2551" w:type="dxa"/>
            <w:vAlign w:val="center"/>
          </w:tcPr>
          <w:p>
            <w:pPr>
              <w:pStyle w:val="0"/>
              <w:adjustRightInd w:val="0"/>
              <w:snapToGrid w:val="0"/>
              <w:jc w:val="center"/>
              <w:rPr>
                <w:rFonts w:hint="default" w:asciiTheme="minorEastAsia" w:hAnsiTheme="minorEastAsia"/>
                <w:sz w:val="24"/>
              </w:rPr>
            </w:pPr>
            <w:r>
              <w:rPr>
                <w:rFonts w:hint="eastAsia" w:asciiTheme="minorEastAsia" w:hAnsiTheme="minorEastAsia"/>
                <w:sz w:val="24"/>
              </w:rPr>
              <w:t>最近１か月間の</w:t>
            </w:r>
          </w:p>
          <w:p>
            <w:pPr>
              <w:pStyle w:val="0"/>
              <w:adjustRightInd w:val="0"/>
              <w:snapToGrid w:val="0"/>
              <w:jc w:val="center"/>
              <w:rPr>
                <w:rFonts w:hint="default" w:asciiTheme="minorEastAsia" w:hAnsiTheme="minorEastAsia"/>
                <w:sz w:val="24"/>
              </w:rPr>
            </w:pPr>
            <w:r>
              <w:rPr>
                <w:rFonts w:hint="eastAsia" w:asciiTheme="minorEastAsia" w:hAnsiTheme="minorEastAsia"/>
                <w:sz w:val="24"/>
              </w:rPr>
              <w:t>売上原価に対応する原油等の仕入価格</w:t>
            </w:r>
          </w:p>
        </w:tc>
        <w:tc>
          <w:tcPr>
            <w:tcW w:w="2732" w:type="dxa"/>
            <w:vAlign w:val="center"/>
          </w:tcPr>
          <w:p>
            <w:pPr>
              <w:pStyle w:val="0"/>
              <w:adjustRightInd w:val="0"/>
              <w:snapToGrid w:val="0"/>
              <w:jc w:val="center"/>
              <w:rPr>
                <w:rFonts w:hint="default" w:asciiTheme="minorEastAsia" w:hAnsiTheme="minorEastAsia"/>
                <w:sz w:val="24"/>
              </w:rPr>
            </w:pPr>
            <w:r>
              <w:rPr>
                <w:rFonts w:hint="eastAsia" w:asciiTheme="minorEastAsia" w:hAnsiTheme="minorEastAsia"/>
                <w:sz w:val="24"/>
              </w:rPr>
              <w:t>売上原価に占める原油等の仕入価格の割合</w:t>
            </w:r>
          </w:p>
          <w:p>
            <w:pPr>
              <w:pStyle w:val="0"/>
              <w:adjustRightInd w:val="0"/>
              <w:snapToGrid w:val="0"/>
              <w:jc w:val="center"/>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S/C</w:t>
            </w:r>
            <w:r>
              <w:rPr>
                <w:rFonts w:hint="eastAsia" w:asciiTheme="minorEastAsia" w:hAnsiTheme="minorEastAsia"/>
                <w:sz w:val="24"/>
              </w:rPr>
              <w:t>×</w:t>
            </w:r>
            <w:r>
              <w:rPr>
                <w:rFonts w:hint="eastAsia" w:asciiTheme="minorEastAsia" w:hAnsiTheme="minorEastAsia"/>
                <w:sz w:val="24"/>
              </w:rPr>
              <w:t>100</w:t>
            </w:r>
            <w:r>
              <w:rPr>
                <w:rFonts w:hint="eastAsia" w:asciiTheme="minorEastAsia" w:hAnsiTheme="minorEastAsia"/>
                <w:sz w:val="24"/>
              </w:rPr>
              <w:t>）</w:t>
            </w:r>
          </w:p>
        </w:tc>
      </w:tr>
      <w:tr>
        <w:trPr>
          <w:trHeight w:val="422" w:hRule="atLeast"/>
        </w:trPr>
        <w:tc>
          <w:tcPr>
            <w:tcW w:w="2062" w:type="dxa"/>
            <w:vAlign w:val="center"/>
          </w:tcPr>
          <w:p>
            <w:pPr>
              <w:pStyle w:val="0"/>
              <w:jc w:val="center"/>
              <w:rPr>
                <w:rFonts w:hint="default" w:asciiTheme="minorEastAsia" w:hAnsiTheme="minorEastAsia"/>
                <w:sz w:val="24"/>
              </w:rPr>
            </w:pPr>
            <w:r>
              <w:rPr>
                <w:rFonts w:hint="eastAsia" w:ascii="ＭＳ 明朝" w:hAnsi="ＭＳ 明朝"/>
                <w:sz w:val="24"/>
              </w:rPr>
              <w:t>指定業種</w:t>
            </w:r>
          </w:p>
        </w:tc>
        <w:tc>
          <w:tcPr>
            <w:tcW w:w="2441" w:type="dxa"/>
            <w:vAlign w:val="center"/>
          </w:tcPr>
          <w:p>
            <w:pPr>
              <w:pStyle w:val="0"/>
              <w:ind w:left="0" w:leftChars="0" w:right="-104" w:rightChars="-50" w:firstLine="0" w:firstLineChars="0"/>
              <w:jc w:val="right"/>
              <w:rPr>
                <w:rFonts w:hint="default" w:asciiTheme="minorEastAsia" w:hAnsiTheme="minorEastAsia"/>
                <w:sz w:val="24"/>
              </w:rPr>
            </w:pPr>
            <w:r>
              <w:rPr>
                <w:rFonts w:hint="eastAsia" w:asciiTheme="minorEastAsia" w:hAnsiTheme="minorEastAsia"/>
                <w:sz w:val="24"/>
              </w:rPr>
              <w:t>円【Ｃ】</w:t>
            </w:r>
          </w:p>
        </w:tc>
        <w:tc>
          <w:tcPr>
            <w:tcW w:w="2551" w:type="dxa"/>
            <w:vAlign w:val="center"/>
          </w:tcPr>
          <w:p>
            <w:pPr>
              <w:pStyle w:val="0"/>
              <w:ind w:left="0" w:leftChars="0" w:right="-104" w:rightChars="-50" w:firstLine="0" w:firstLineChars="0"/>
              <w:jc w:val="right"/>
              <w:rPr>
                <w:rFonts w:hint="default" w:asciiTheme="minorEastAsia" w:hAnsiTheme="minorEastAsia"/>
                <w:sz w:val="24"/>
              </w:rPr>
            </w:pPr>
            <w:r>
              <w:rPr>
                <w:rFonts w:hint="eastAsia" w:asciiTheme="minorEastAsia" w:hAnsiTheme="minorEastAsia"/>
                <w:sz w:val="24"/>
              </w:rPr>
              <w:t>円【Ｓ】</w:t>
            </w:r>
          </w:p>
        </w:tc>
        <w:tc>
          <w:tcPr>
            <w:tcW w:w="2732" w:type="dxa"/>
            <w:vAlign w:val="center"/>
          </w:tcPr>
          <w:p>
            <w:pPr>
              <w:pStyle w:val="0"/>
              <w:jc w:val="right"/>
              <w:rPr>
                <w:rFonts w:hint="default" w:asciiTheme="minorEastAsia" w:hAnsiTheme="minorEastAsia"/>
                <w:sz w:val="24"/>
              </w:rPr>
            </w:pPr>
            <w:r>
              <w:rPr>
                <w:rFonts w:hint="eastAsia" w:asciiTheme="minorEastAsia" w:hAnsiTheme="minorEastAsia"/>
                <w:sz w:val="24"/>
              </w:rPr>
              <w:t>％</w:t>
            </w:r>
          </w:p>
        </w:tc>
      </w:tr>
      <w:tr>
        <w:trPr>
          <w:trHeight w:val="422" w:hRule="atLeast"/>
        </w:trPr>
        <w:tc>
          <w:tcPr>
            <w:tcW w:w="2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企業全体</w:t>
            </w:r>
          </w:p>
        </w:tc>
        <w:tc>
          <w:tcPr>
            <w:tcW w:w="24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leftChars="0" w:right="-104" w:rightChars="-50" w:firstLine="0" w:firstLineChars="0"/>
              <w:jc w:val="right"/>
              <w:rPr>
                <w:rFonts w:hint="default" w:ascii="ＭＳ 明朝" w:hAnsi="ＭＳ 明朝"/>
                <w:sz w:val="24"/>
              </w:rPr>
            </w:pPr>
            <w:r>
              <w:rPr>
                <w:rFonts w:hint="eastAsia" w:ascii="ＭＳ 明朝" w:hAnsi="ＭＳ 明朝"/>
                <w:sz w:val="24"/>
              </w:rPr>
              <w:t>円【Ｃ】</w:t>
            </w:r>
          </w:p>
        </w:tc>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leftChars="0" w:right="-104" w:rightChars="-50" w:firstLine="0" w:firstLineChars="0"/>
              <w:jc w:val="right"/>
              <w:rPr>
                <w:rFonts w:hint="default" w:ascii="ＭＳ 明朝" w:hAnsi="ＭＳ 明朝"/>
                <w:sz w:val="24"/>
              </w:rPr>
            </w:pPr>
            <w:r>
              <w:rPr>
                <w:rFonts w:hint="eastAsia" w:ascii="ＭＳ 明朝" w:hAnsi="ＭＳ 明朝"/>
                <w:sz w:val="24"/>
              </w:rPr>
              <w:t>円【</w:t>
            </w:r>
            <w:r>
              <w:rPr>
                <w:rFonts w:hint="eastAsia" w:asciiTheme="minorEastAsia" w:hAnsiTheme="minorEastAsia"/>
                <w:sz w:val="24"/>
              </w:rPr>
              <w:t>Ｓ</w:t>
            </w:r>
            <w:bookmarkStart w:id="0" w:name="_GoBack"/>
            <w:bookmarkEnd w:id="0"/>
            <w:r>
              <w:rPr>
                <w:rFonts w:hint="eastAsia" w:ascii="ＭＳ 明朝" w:hAnsi="ＭＳ 明朝"/>
                <w:sz w:val="24"/>
              </w:rPr>
              <w:t>】</w:t>
            </w:r>
          </w:p>
        </w:tc>
        <w:tc>
          <w:tcPr>
            <w:tcW w:w="27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w:t>
            </w:r>
          </w:p>
        </w:tc>
      </w:tr>
      <w:tr>
        <w:trPr>
          <w:trHeight w:val="397" w:hRule="atLeast"/>
        </w:trPr>
        <w:tc>
          <w:tcPr>
            <w:tcW w:w="9786" w:type="dxa"/>
            <w:gridSpan w:val="4"/>
            <w:tcBorders>
              <w:top w:val="single" w:color="auto" w:sz="4" w:space="0"/>
              <w:left w:val="nil"/>
              <w:bottom w:val="nil"/>
              <w:right w:val="nil"/>
              <w:tl2br w:val="nil"/>
              <w:tr2bl w:val="nil"/>
            </w:tcBorders>
            <w:vAlign w:val="top"/>
          </w:tcPr>
          <w:p>
            <w:pPr>
              <w:pStyle w:val="0"/>
              <w:ind w:right="0" w:rightChars="0"/>
              <w:jc w:val="right"/>
              <w:rPr>
                <w:rFonts w:hint="eastAsia"/>
              </w:rPr>
            </w:pPr>
            <w:r>
              <w:rPr>
                <w:rFonts w:hint="eastAsia" w:ascii="ＭＳ 明朝" w:hAnsi="ＭＳ 明朝" w:eastAsia="ＭＳ 明朝"/>
                <w:sz w:val="22"/>
              </w:rPr>
              <w:t>※指定業種及び企業全体ともに</w:t>
            </w:r>
            <w:r>
              <w:rPr>
                <w:rFonts w:hint="eastAsia" w:ascii="ＭＳ 明朝" w:hAnsi="ＭＳ 明朝" w:eastAsia="ＭＳ 明朝"/>
                <w:sz w:val="22"/>
              </w:rPr>
              <w:t>20</w:t>
            </w:r>
            <w:r>
              <w:rPr>
                <w:rFonts w:hint="eastAsia" w:ascii="ＭＳ 明朝" w:hAnsi="ＭＳ 明朝" w:eastAsia="ＭＳ 明朝"/>
                <w:sz w:val="22"/>
              </w:rPr>
              <w:t>％以上を占めていること</w:t>
            </w:r>
          </w:p>
        </w:tc>
      </w:tr>
    </w:tbl>
    <w:p>
      <w:pPr>
        <w:pStyle w:val="0"/>
        <w:suppressAutoHyphens w:val="1"/>
        <w:kinsoku w:val="0"/>
        <w:wordWrap w:val="0"/>
        <w:autoSpaceDE w:val="0"/>
        <w:autoSpaceDN w:val="0"/>
        <w:adjustRightInd w:val="0"/>
        <w:snapToGrid w:val="0"/>
        <w:spacing w:line="240" w:lineRule="auto"/>
        <w:jc w:val="left"/>
        <w:rPr>
          <w:rFonts w:hint="default" w:asciiTheme="minorEastAsia" w:hAnsiTheme="minorEastAsia"/>
          <w:sz w:val="24"/>
        </w:rPr>
      </w:pPr>
      <w:r>
        <w:rPr>
          <w:rFonts w:hint="eastAsia" w:asciiTheme="minorEastAsia" w:hAnsiTheme="minorEastAsia"/>
          <w:sz w:val="24"/>
        </w:rPr>
        <w:t>（注）最新の売上原価及び原油等の仕入価格は、直近の決算期の値を用いることも可。</w:t>
      </w:r>
    </w:p>
    <w:p>
      <w:pPr>
        <w:pStyle w:val="0"/>
        <w:suppressAutoHyphens w:val="1"/>
        <w:kinsoku w:val="0"/>
        <w:wordWrap w:val="0"/>
        <w:autoSpaceDE w:val="0"/>
        <w:autoSpaceDN w:val="0"/>
        <w:spacing w:before="164" w:beforeLines="50" w:beforeAutospacing="0" w:line="366" w:lineRule="atLeast"/>
        <w:jc w:val="left"/>
        <w:rPr>
          <w:rFonts w:hint="default" w:asciiTheme="minorEastAsia" w:hAnsiTheme="minorEastAsia"/>
          <w:color w:val="000000"/>
          <w:kern w:val="0"/>
          <w:sz w:val="24"/>
        </w:rPr>
      </w:pPr>
      <w:r>
        <w:rPr>
          <w:rFonts w:hint="eastAsia" w:asciiTheme="minorEastAsia" w:hAnsiTheme="minorEastAsia"/>
          <w:sz w:val="24"/>
        </w:rPr>
        <w:t>５．指定</w:t>
      </w:r>
      <w:r>
        <w:rPr>
          <w:rFonts w:hint="eastAsia" w:ascii="ＭＳ 明朝" w:hAnsi="ＭＳ 明朝"/>
          <w:sz w:val="24"/>
        </w:rPr>
        <w:t>業種及び企業全体それぞれ</w:t>
      </w:r>
      <w:r>
        <w:rPr>
          <w:rFonts w:hint="eastAsia" w:asciiTheme="minorEastAsia" w:hAnsiTheme="minorEastAsia"/>
          <w:color w:val="000000"/>
          <w:kern w:val="0"/>
          <w:sz w:val="24"/>
        </w:rPr>
        <w:t>の製品等価格への転嫁の状況</w:t>
      </w:r>
    </w:p>
    <w:tbl>
      <w:tblPr>
        <w:tblStyle w:val="11"/>
        <w:tblW w:w="0" w:type="auto"/>
        <w:jc w:val="lef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947"/>
        <w:gridCol w:w="1461"/>
        <w:gridCol w:w="1593"/>
        <w:gridCol w:w="1068"/>
        <w:gridCol w:w="1331"/>
        <w:gridCol w:w="1461"/>
        <w:gridCol w:w="937"/>
        <w:gridCol w:w="983"/>
      </w:tblGrid>
      <w:tr>
        <w:trPr>
          <w:trHeight w:val="907" w:hRule="atLeast"/>
        </w:trPr>
        <w:tc>
          <w:tcPr>
            <w:tcW w:w="94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inorEastAsia" w:hAnsiTheme="minorEastAsia"/>
                <w:sz w:val="24"/>
              </w:rPr>
            </w:pPr>
          </w:p>
        </w:tc>
        <w:tc>
          <w:tcPr>
            <w:tcW w:w="146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adjustRightInd w:val="0"/>
              <w:snapToGrid w:val="0"/>
              <w:spacing w:line="240" w:lineRule="auto"/>
              <w:jc w:val="center"/>
              <w:rPr>
                <w:rFonts w:hint="default" w:asciiTheme="minorEastAsia" w:hAnsiTheme="minorEastAsia"/>
                <w:sz w:val="24"/>
              </w:rPr>
            </w:pPr>
            <w:r>
              <w:rPr>
                <w:rFonts w:hint="eastAsia" w:asciiTheme="minorEastAsia" w:hAnsiTheme="minorEastAsia"/>
                <w:sz w:val="24"/>
              </w:rPr>
              <w:t>最近３か月間の原油等の仕入価格</w:t>
            </w:r>
          </w:p>
        </w:tc>
        <w:tc>
          <w:tcPr>
            <w:tcW w:w="159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adjustRightInd w:val="0"/>
              <w:snapToGrid w:val="0"/>
              <w:spacing w:line="240" w:lineRule="auto"/>
              <w:jc w:val="center"/>
              <w:rPr>
                <w:rFonts w:hint="default" w:asciiTheme="minorEastAsia" w:hAnsiTheme="minorEastAsia"/>
                <w:sz w:val="24"/>
              </w:rPr>
            </w:pPr>
            <w:r>
              <w:rPr>
                <w:rFonts w:hint="eastAsia" w:asciiTheme="minorEastAsia" w:hAnsiTheme="minorEastAsia"/>
                <w:sz w:val="24"/>
              </w:rPr>
              <w:t>最近３か月間の売上高</w:t>
            </w:r>
          </w:p>
        </w:tc>
        <w:tc>
          <w:tcPr>
            <w:tcW w:w="10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autoSpaceDE w:val="0"/>
              <w:autoSpaceDN w:val="0"/>
              <w:adjustRightInd w:val="0"/>
              <w:snapToGrid w:val="0"/>
              <w:spacing w:line="240" w:lineRule="auto"/>
              <w:jc w:val="center"/>
              <w:rPr>
                <w:rFonts w:hint="default" w:asciiTheme="minorEastAsia" w:hAnsiTheme="minorEastAsia"/>
                <w:sz w:val="24"/>
              </w:rPr>
            </w:pPr>
            <w:r>
              <w:rPr>
                <w:rFonts w:hint="eastAsia" w:asciiTheme="minorEastAsia" w:hAnsiTheme="minorEastAsia"/>
                <w:sz w:val="24"/>
              </w:rPr>
              <w:t>Ａ</w:t>
            </w:r>
            <w:r>
              <w:rPr>
                <w:rFonts w:hint="eastAsia" w:asciiTheme="minorEastAsia" w:hAnsiTheme="minorEastAsia"/>
                <w:sz w:val="24"/>
              </w:rPr>
              <w:t>/</w:t>
            </w:r>
            <w:r>
              <w:rPr>
                <w:rFonts w:hint="eastAsia" w:asciiTheme="minorEastAsia" w:hAnsiTheme="minorEastAsia"/>
                <w:sz w:val="24"/>
              </w:rPr>
              <w:t>Ｂ</w:t>
            </w:r>
          </w:p>
        </w:tc>
        <w:tc>
          <w:tcPr>
            <w:tcW w:w="133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adjustRightInd w:val="0"/>
              <w:snapToGrid w:val="0"/>
              <w:spacing w:line="240" w:lineRule="auto"/>
              <w:jc w:val="center"/>
              <w:rPr>
                <w:rFonts w:hint="default" w:asciiTheme="minorEastAsia" w:hAnsiTheme="minorEastAsia"/>
                <w:sz w:val="24"/>
              </w:rPr>
            </w:pPr>
            <w:r>
              <w:rPr>
                <w:rFonts w:hint="eastAsia" w:asciiTheme="minorEastAsia" w:hAnsiTheme="minorEastAsia"/>
                <w:sz w:val="24"/>
              </w:rPr>
              <w:t>前年同期の原油等の仕入価格</w:t>
            </w:r>
          </w:p>
        </w:tc>
        <w:tc>
          <w:tcPr>
            <w:tcW w:w="146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adjustRightInd w:val="0"/>
              <w:snapToGrid w:val="0"/>
              <w:spacing w:line="240" w:lineRule="auto"/>
              <w:jc w:val="center"/>
              <w:rPr>
                <w:rFonts w:hint="default" w:asciiTheme="minorEastAsia" w:hAnsiTheme="minorEastAsia"/>
                <w:sz w:val="24"/>
              </w:rPr>
            </w:pPr>
            <w:r>
              <w:rPr>
                <w:rFonts w:hint="eastAsia" w:asciiTheme="minorEastAsia" w:hAnsiTheme="minorEastAsia"/>
                <w:sz w:val="24"/>
              </w:rPr>
              <w:t>前年同期の</w:t>
            </w:r>
          </w:p>
          <w:p>
            <w:pPr>
              <w:pStyle w:val="0"/>
              <w:suppressAutoHyphens w:val="1"/>
              <w:kinsoku w:val="0"/>
              <w:wordWrap w:val="0"/>
              <w:autoSpaceDE w:val="0"/>
              <w:autoSpaceDN w:val="0"/>
              <w:adjustRightInd w:val="0"/>
              <w:snapToGrid w:val="0"/>
              <w:spacing w:line="240" w:lineRule="auto"/>
              <w:jc w:val="center"/>
              <w:rPr>
                <w:rFonts w:hint="default" w:asciiTheme="minorEastAsia" w:hAnsiTheme="minorEastAsia"/>
                <w:sz w:val="24"/>
              </w:rPr>
            </w:pPr>
            <w:r>
              <w:rPr>
                <w:rFonts w:hint="eastAsia" w:asciiTheme="minorEastAsia" w:hAnsiTheme="minorEastAsia"/>
                <w:sz w:val="24"/>
              </w:rPr>
              <w:t>売上高</w:t>
            </w:r>
          </w:p>
        </w:tc>
        <w:tc>
          <w:tcPr>
            <w:tcW w:w="9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kinsoku w:val="0"/>
              <w:wordWrap w:val="0"/>
              <w:autoSpaceDE w:val="0"/>
              <w:autoSpaceDN w:val="0"/>
              <w:spacing w:line="366" w:lineRule="atLeast"/>
              <w:jc w:val="center"/>
              <w:rPr>
                <w:rFonts w:hint="default" w:asciiTheme="minorEastAsia" w:hAnsiTheme="minorEastAsia"/>
                <w:sz w:val="24"/>
              </w:rPr>
            </w:pPr>
            <w:r>
              <w:rPr>
                <w:rFonts w:hint="eastAsia" w:asciiTheme="minorEastAsia" w:hAnsiTheme="minorEastAsia"/>
                <w:sz w:val="24"/>
              </w:rPr>
              <w:t>ａ</w:t>
            </w:r>
            <w:r>
              <w:rPr>
                <w:rFonts w:hint="eastAsia" w:asciiTheme="minorEastAsia" w:hAnsiTheme="minorEastAsia"/>
                <w:sz w:val="24"/>
              </w:rPr>
              <w:t>/</w:t>
            </w:r>
            <w:r>
              <w:rPr>
                <w:rFonts w:hint="eastAsia" w:asciiTheme="minorEastAsia" w:hAnsiTheme="minorEastAsia"/>
                <w:sz w:val="24"/>
              </w:rPr>
              <w:t>ｂ</w:t>
            </w:r>
          </w:p>
        </w:tc>
        <w:tc>
          <w:tcPr>
            <w:tcW w:w="98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spacing w:line="366" w:lineRule="atLeast"/>
              <w:jc w:val="center"/>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A/B</w:t>
            </w:r>
            <w:r>
              <w:rPr>
                <w:rFonts w:hint="eastAsia" w:asciiTheme="minorEastAsia" w:hAnsiTheme="minorEastAsia"/>
                <w:sz w:val="24"/>
              </w:rPr>
              <w:t>）</w:t>
            </w:r>
          </w:p>
          <w:p>
            <w:pPr>
              <w:pStyle w:val="0"/>
              <w:suppressAutoHyphens w:val="1"/>
              <w:kinsoku w:val="0"/>
              <w:wordWrap w:val="0"/>
              <w:autoSpaceDE w:val="0"/>
              <w:autoSpaceDN w:val="0"/>
              <w:spacing w:line="366" w:lineRule="atLeast"/>
              <w:jc w:val="center"/>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a/b</w:t>
            </w:r>
          </w:p>
        </w:tc>
      </w:tr>
      <w:tr>
        <w:trPr>
          <w:trHeight w:val="397" w:hRule="atLeast"/>
        </w:trPr>
        <w:tc>
          <w:tcPr>
            <w:tcW w:w="94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6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sz w:val="24"/>
              </w:rPr>
              <w:t>【Ａ】</w:t>
            </w:r>
          </w:p>
        </w:tc>
        <w:tc>
          <w:tcPr>
            <w:tcW w:w="159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sz w:val="24"/>
              </w:rPr>
              <w:t>【Ｂ】</w:t>
            </w:r>
          </w:p>
        </w:tc>
        <w:tc>
          <w:tcPr>
            <w:tcW w:w="1068"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3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sz w:val="24"/>
              </w:rPr>
              <w:t>【ａ】</w:t>
            </w:r>
          </w:p>
        </w:tc>
        <w:tc>
          <w:tcPr>
            <w:tcW w:w="146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sz w:val="24"/>
              </w:rPr>
              <w:t>【ｂ】</w:t>
            </w:r>
          </w:p>
        </w:tc>
        <w:tc>
          <w:tcPr>
            <w:tcW w:w="9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sz w:val="24"/>
              </w:rPr>
              <w:t>【Ｐ】</w:t>
            </w:r>
          </w:p>
        </w:tc>
      </w:tr>
      <w:tr>
        <w:trPr/>
        <w:tc>
          <w:tcPr>
            <w:tcW w:w="947" w:type="dxa"/>
            <w:tcMar>
              <w:left w:w="85" w:type="dxa"/>
              <w:right w:w="85" w:type="dxa"/>
            </w:tcMar>
            <w:vAlign w:val="center"/>
          </w:tcPr>
          <w:p>
            <w:pPr>
              <w:pStyle w:val="0"/>
              <w:suppressAutoHyphens w:val="1"/>
              <w:kinsoku w:val="0"/>
              <w:wordWrap w:val="0"/>
              <w:autoSpaceDE w:val="0"/>
              <w:autoSpaceDN w:val="0"/>
              <w:spacing w:line="366" w:lineRule="atLeast"/>
              <w:jc w:val="center"/>
              <w:rPr>
                <w:rFonts w:hint="default" w:asciiTheme="minorEastAsia" w:hAnsiTheme="minorEastAsia"/>
                <w:sz w:val="24"/>
              </w:rPr>
            </w:pPr>
            <w:r>
              <w:rPr>
                <w:rFonts w:hint="eastAsia" w:ascii="ＭＳ 明朝" w:hAnsi="ＭＳ 明朝"/>
                <w:sz w:val="24"/>
              </w:rPr>
              <w:t>指定</w:t>
            </w:r>
          </w:p>
          <w:p>
            <w:pPr>
              <w:pStyle w:val="0"/>
              <w:suppressAutoHyphens w:val="1"/>
              <w:kinsoku w:val="0"/>
              <w:wordWrap w:val="0"/>
              <w:autoSpaceDE w:val="0"/>
              <w:autoSpaceDN w:val="0"/>
              <w:spacing w:line="366" w:lineRule="atLeast"/>
              <w:jc w:val="center"/>
              <w:rPr>
                <w:rFonts w:hint="default" w:asciiTheme="minorEastAsia" w:hAnsiTheme="minorEastAsia"/>
                <w:sz w:val="24"/>
              </w:rPr>
            </w:pPr>
            <w:r>
              <w:rPr>
                <w:rFonts w:hint="eastAsia" w:ascii="ＭＳ 明朝" w:hAnsi="ＭＳ 明朝"/>
                <w:sz w:val="24"/>
              </w:rPr>
              <w:t>業種</w:t>
            </w:r>
          </w:p>
        </w:tc>
        <w:tc>
          <w:tcPr>
            <w:tcW w:w="1461"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c>
          <w:tcPr>
            <w:tcW w:w="1593"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c>
          <w:tcPr>
            <w:tcW w:w="1068" w:type="dxa"/>
            <w:vAlign w:val="top"/>
          </w:tcPr>
          <w:p>
            <w:pPr>
              <w:pStyle w:val="0"/>
              <w:suppressAutoHyphens w:val="1"/>
              <w:kinsoku w:val="0"/>
              <w:wordWrap w:val="0"/>
              <w:autoSpaceDE w:val="0"/>
              <w:autoSpaceDN w:val="0"/>
              <w:spacing w:line="366" w:lineRule="atLeast"/>
              <w:jc w:val="right"/>
              <w:rPr>
                <w:rFonts w:hint="default" w:asciiTheme="minorEastAsia" w:hAnsiTheme="minorEastAsia"/>
                <w:sz w:val="24"/>
              </w:rPr>
            </w:pPr>
          </w:p>
        </w:tc>
        <w:tc>
          <w:tcPr>
            <w:tcW w:w="1331"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c>
          <w:tcPr>
            <w:tcW w:w="1461" w:type="dxa"/>
            <w:vAlign w:val="center"/>
          </w:tcPr>
          <w:p>
            <w:pPr>
              <w:pStyle w:val="0"/>
              <w:jc w:val="right"/>
              <w:rPr>
                <w:rFonts w:hint="default" w:asciiTheme="minorEastAsia" w:hAnsiTheme="minorEastAsia"/>
                <w:sz w:val="24"/>
              </w:rPr>
            </w:pPr>
            <w:r>
              <w:rPr>
                <w:rFonts w:hint="eastAsia" w:asciiTheme="minorEastAsia" w:hAnsiTheme="minorEastAsia"/>
                <w:sz w:val="24"/>
              </w:rPr>
              <w:t>円</w:t>
            </w:r>
          </w:p>
        </w:tc>
        <w:tc>
          <w:tcPr>
            <w:tcW w:w="937" w:type="dxa"/>
            <w:vAlign w:val="top"/>
          </w:tcPr>
          <w:p>
            <w:pPr>
              <w:pStyle w:val="0"/>
              <w:suppressAutoHyphens w:val="1"/>
              <w:kinsoku w:val="0"/>
              <w:wordWrap w:val="0"/>
              <w:autoSpaceDE w:val="0"/>
              <w:autoSpaceDN w:val="0"/>
              <w:spacing w:line="366" w:lineRule="atLeast"/>
              <w:jc w:val="right"/>
              <w:rPr>
                <w:rFonts w:hint="default" w:asciiTheme="minorEastAsia" w:hAnsiTheme="minorEastAsia"/>
                <w:sz w:val="24"/>
              </w:rPr>
            </w:pPr>
          </w:p>
        </w:tc>
        <w:tc>
          <w:tcPr>
            <w:tcW w:w="983" w:type="dxa"/>
            <w:vAlign w:val="top"/>
          </w:tcPr>
          <w:p>
            <w:pPr>
              <w:pStyle w:val="0"/>
              <w:suppressAutoHyphens w:val="1"/>
              <w:kinsoku w:val="0"/>
              <w:wordWrap w:val="0"/>
              <w:autoSpaceDE w:val="0"/>
              <w:autoSpaceDN w:val="0"/>
              <w:spacing w:line="366" w:lineRule="atLeast"/>
              <w:jc w:val="right"/>
              <w:rPr>
                <w:rFonts w:hint="default" w:asciiTheme="minorEastAsia" w:hAnsiTheme="minorEastAsia"/>
                <w:sz w:val="24"/>
              </w:rPr>
            </w:pPr>
          </w:p>
        </w:tc>
      </w:tr>
      <w:tr>
        <w:trPr/>
        <w:tc>
          <w:tcPr>
            <w:tcW w:w="947" w:type="dxa"/>
            <w:tcMar>
              <w:left w:w="85" w:type="dxa"/>
              <w:right w:w="85" w:type="dxa"/>
            </w:tcMar>
            <w:vAlign w:val="center"/>
          </w:tcPr>
          <w:p>
            <w:pPr>
              <w:pStyle w:val="0"/>
              <w:suppressAutoHyphens w:val="1"/>
              <w:kinsoku w:val="0"/>
              <w:wordWrap w:val="0"/>
              <w:autoSpaceDE w:val="0"/>
              <w:autoSpaceDN w:val="0"/>
              <w:spacing w:line="366" w:lineRule="atLeast"/>
              <w:jc w:val="center"/>
              <w:rPr>
                <w:rFonts w:hint="default" w:ascii="ＭＳ 明朝" w:hAnsi="ＭＳ 明朝"/>
                <w:sz w:val="24"/>
              </w:rPr>
            </w:pPr>
            <w:r>
              <w:rPr>
                <w:rFonts w:hint="eastAsia" w:ascii="ＭＳ 明朝" w:hAnsi="ＭＳ 明朝"/>
                <w:sz w:val="24"/>
              </w:rPr>
              <w:t>企業</w:t>
            </w:r>
          </w:p>
          <w:p>
            <w:pPr>
              <w:pStyle w:val="0"/>
              <w:suppressAutoHyphens w:val="1"/>
              <w:kinsoku w:val="0"/>
              <w:wordWrap w:val="0"/>
              <w:autoSpaceDE w:val="0"/>
              <w:autoSpaceDN w:val="0"/>
              <w:spacing w:line="366" w:lineRule="atLeast"/>
              <w:jc w:val="center"/>
              <w:rPr>
                <w:rFonts w:hint="default" w:ascii="ＭＳ 明朝" w:hAnsi="ＭＳ 明朝"/>
                <w:sz w:val="24"/>
              </w:rPr>
            </w:pPr>
            <w:r>
              <w:rPr>
                <w:rFonts w:hint="eastAsia" w:ascii="ＭＳ 明朝" w:hAnsi="ＭＳ 明朝"/>
                <w:sz w:val="24"/>
              </w:rPr>
              <w:t>全体</w:t>
            </w:r>
          </w:p>
        </w:tc>
        <w:tc>
          <w:tcPr>
            <w:tcW w:w="1461"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593"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068" w:type="dxa"/>
            <w:vAlign w:val="top"/>
          </w:tcPr>
          <w:p>
            <w:pPr>
              <w:pStyle w:val="0"/>
              <w:suppressAutoHyphens w:val="1"/>
              <w:kinsoku w:val="0"/>
              <w:wordWrap w:val="0"/>
              <w:autoSpaceDE w:val="0"/>
              <w:autoSpaceDN w:val="0"/>
              <w:spacing w:line="366" w:lineRule="atLeast"/>
              <w:jc w:val="right"/>
              <w:rPr>
                <w:rFonts w:hint="default" w:ascii="ＭＳ 明朝" w:hAnsi="ＭＳ 明朝"/>
                <w:sz w:val="24"/>
              </w:rPr>
            </w:pPr>
          </w:p>
        </w:tc>
        <w:tc>
          <w:tcPr>
            <w:tcW w:w="1331" w:type="dxa"/>
            <w:vAlign w:val="center"/>
          </w:tcPr>
          <w:p>
            <w:pPr>
              <w:pStyle w:val="0"/>
              <w:jc w:val="right"/>
              <w:rPr>
                <w:rFonts w:hint="default" w:ascii="ＭＳ 明朝" w:hAnsi="ＭＳ 明朝"/>
                <w:sz w:val="24"/>
              </w:rPr>
            </w:pPr>
            <w:r>
              <w:rPr>
                <w:rFonts w:hint="eastAsia" w:ascii="ＭＳ 明朝" w:hAnsi="ＭＳ 明朝"/>
                <w:sz w:val="24"/>
              </w:rPr>
              <w:t>円</w:t>
            </w:r>
          </w:p>
        </w:tc>
        <w:tc>
          <w:tcPr>
            <w:tcW w:w="1461" w:type="dxa"/>
            <w:vAlign w:val="center"/>
          </w:tcPr>
          <w:p>
            <w:pPr>
              <w:pStyle w:val="0"/>
              <w:jc w:val="right"/>
              <w:rPr>
                <w:rFonts w:hint="default" w:ascii="ＭＳ 明朝" w:hAnsi="ＭＳ 明朝"/>
                <w:sz w:val="24"/>
              </w:rPr>
            </w:pPr>
            <w:r>
              <w:rPr>
                <w:rFonts w:hint="eastAsia" w:ascii="ＭＳ 明朝" w:hAnsi="ＭＳ 明朝"/>
                <w:sz w:val="24"/>
              </w:rPr>
              <w:t>円</w:t>
            </w:r>
          </w:p>
        </w:tc>
        <w:tc>
          <w:tcPr>
            <w:tcW w:w="937" w:type="dxa"/>
            <w:vAlign w:val="top"/>
          </w:tcPr>
          <w:p>
            <w:pPr>
              <w:pStyle w:val="0"/>
              <w:suppressAutoHyphens w:val="1"/>
              <w:kinsoku w:val="0"/>
              <w:wordWrap w:val="0"/>
              <w:autoSpaceDE w:val="0"/>
              <w:autoSpaceDN w:val="0"/>
              <w:spacing w:line="366" w:lineRule="atLeast"/>
              <w:jc w:val="right"/>
              <w:rPr>
                <w:rFonts w:hint="default" w:ascii="ＭＳ 明朝" w:hAnsi="ＭＳ 明朝"/>
                <w:sz w:val="24"/>
              </w:rPr>
            </w:pPr>
          </w:p>
        </w:tc>
        <w:tc>
          <w:tcPr>
            <w:tcW w:w="983" w:type="dxa"/>
            <w:vAlign w:val="top"/>
          </w:tcPr>
          <w:p>
            <w:pPr>
              <w:pStyle w:val="0"/>
              <w:suppressAutoHyphens w:val="1"/>
              <w:kinsoku w:val="0"/>
              <w:wordWrap w:val="0"/>
              <w:autoSpaceDE w:val="0"/>
              <w:autoSpaceDN w:val="0"/>
              <w:spacing w:line="366" w:lineRule="atLeast"/>
              <w:jc w:val="right"/>
              <w:rPr>
                <w:rFonts w:hint="default" w:ascii="ＭＳ 明朝" w:hAnsi="ＭＳ 明朝"/>
                <w:sz w:val="24"/>
              </w:rPr>
            </w:pPr>
          </w:p>
        </w:tc>
      </w:tr>
    </w:tbl>
    <w:p>
      <w:pPr>
        <w:pStyle w:val="0"/>
        <w:suppressAutoHyphens w:val="1"/>
        <w:adjustRightInd w:val="0"/>
        <w:snapToGrid w:val="0"/>
        <w:ind w:left="0" w:leftChars="0" w:hanging="856" w:hangingChars="400"/>
        <w:jc w:val="right"/>
        <w:textAlignment w:val="baseline"/>
        <w:rPr>
          <w:rFonts w:hint="default" w:asciiTheme="minorEastAsia" w:hAnsiTheme="minorEastAsia"/>
          <w:sz w:val="24"/>
        </w:rPr>
      </w:pPr>
      <w:r>
        <w:rPr>
          <w:rFonts w:hint="eastAsia" w:ascii="ＭＳ 明朝" w:hAnsi="ＭＳ 明朝"/>
          <w:color w:val="000000"/>
          <w:kern w:val="0"/>
          <w:sz w:val="22"/>
        </w:rPr>
        <w:t>※Ｐ＞０となっていること</w:t>
      </w:r>
    </w:p>
    <w:sectPr>
      <w:pgSz w:w="11906" w:h="16838"/>
      <w:pgMar w:top="907" w:right="1134" w:bottom="567" w:left="1134" w:header="851" w:footer="992" w:gutter="0"/>
      <w:cols w:space="720"/>
      <w:textDirection w:val="lrTb"/>
      <w:docGrid w:type="linesAndChars" w:linePitch="32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20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2</Pages>
  <Words>23</Words>
  <Characters>659</Characters>
  <Application>JUST Note</Application>
  <Lines>109</Lines>
  <Paragraphs>83</Paragraphs>
  <CharactersWithSpaces>786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美里町</dc:creator>
  <cp:lastModifiedBy>Administrator</cp:lastModifiedBy>
  <cp:lastPrinted>2013-08-20T01:19:00Z</cp:lastPrinted>
  <dcterms:created xsi:type="dcterms:W3CDTF">2011-12-05T02:37:00Z</dcterms:created>
  <dcterms:modified xsi:type="dcterms:W3CDTF">2026-05-12T04:17:27Z</dcterms:modified>
  <cp:revision>20</cp:revision>
</cp:coreProperties>
</file>